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600" w:lineRule="exact"/>
        <w:ind w:left="0" w:right="0" w:firstLine="448" w:firstLineChars="112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0"/>
          <w:szCs w:val="40"/>
          <w:shd w:val="clear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0"/>
          <w:szCs w:val="40"/>
          <w:shd w:val="clear"/>
          <w:lang w:val="en-US" w:eastAsia="zh-CN" w:bidi="ar-SA"/>
        </w:rPr>
        <w:t>附件1：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pacing w:val="0"/>
          <w:w w:val="100"/>
          <w:kern w:val="2"/>
          <w:position w:val="0"/>
          <w:sz w:val="40"/>
          <w:szCs w:val="40"/>
          <w:u w:val="none"/>
          <w:shd w:val="clear"/>
          <w:lang w:val="en-US" w:eastAsia="zh-CN" w:bidi="ar-SA"/>
        </w:rPr>
        <w:t>基层公共就业创业服务岗位招聘要求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spacing w:val="0"/>
          <w:w w:val="100"/>
          <w:kern w:val="0"/>
          <w:position w:val="0"/>
          <w:sz w:val="32"/>
          <w:szCs w:val="32"/>
          <w:shd w:val="clear"/>
          <w:lang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基层公共就业创业服务岗位</w:t>
      </w:r>
      <w:r>
        <w:rPr>
          <w:rFonts w:hint="eastAsia" w:ascii="仿宋" w:hAnsi="仿宋" w:eastAsia="仿宋" w:cs="仿宋"/>
          <w:snapToGrid w:val="0"/>
          <w:color w:val="auto"/>
          <w:spacing w:val="0"/>
          <w:w w:val="100"/>
          <w:kern w:val="0"/>
          <w:position w:val="0"/>
          <w:sz w:val="32"/>
          <w:szCs w:val="32"/>
          <w:shd w:val="clear"/>
          <w:lang w:eastAsia="zh-CN" w:bidi="ar-SA"/>
        </w:rPr>
        <w:t>所招聘的人员，必须符合以下基本条件：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707" w:firstLineChars="221"/>
        <w:jc w:val="both"/>
        <w:textAlignment w:val="auto"/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 w:eastAsia="zh-CN" w:bidi="ar-SA"/>
        </w:rPr>
        <w:t>1.具有中华人民共和国国籍；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707" w:firstLineChars="221"/>
        <w:jc w:val="both"/>
        <w:textAlignment w:val="auto"/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 w:eastAsia="zh-CN" w:bidi="ar-SA"/>
        </w:rPr>
        <w:t>2.拥护中华人民共和国宪法，拥护中国共产党领导和社会主义制度；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707" w:firstLineChars="221"/>
        <w:jc w:val="both"/>
        <w:textAlignment w:val="auto"/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 w:eastAsia="zh-CN" w:bidi="ar-SA"/>
        </w:rPr>
        <w:t>3.具有良好的政治素养和道德品行；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707" w:firstLineChars="221"/>
        <w:jc w:val="both"/>
        <w:textAlignment w:val="auto"/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 w:eastAsia="zh-CN" w:bidi="ar-SA"/>
        </w:rPr>
        <w:t>4.具有满足履行岗位职责的身体条件和工作能力；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707" w:firstLineChars="221"/>
        <w:jc w:val="both"/>
        <w:textAlignment w:val="auto"/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 w:eastAsia="zh-CN" w:bidi="ar-SA"/>
        </w:rPr>
        <w:t>5.毕业2年内的高校毕业生，包括：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707" w:firstLineChars="221"/>
        <w:jc w:val="both"/>
        <w:textAlignment w:val="auto"/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 w:eastAsia="zh-CN" w:bidi="ar-SA"/>
        </w:rPr>
        <w:t>（1）普通高等学校的全日制本专科毕业生，以及全日制和非全日制硕士、博士毕业生。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707" w:firstLineChars="221"/>
        <w:jc w:val="both"/>
        <w:textAlignment w:val="auto"/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 w:eastAsia="zh-CN" w:bidi="ar-SA"/>
        </w:rPr>
        <w:t>（2）技工院校高级工班、预备技师班和特殊教育院校职业教育类毕业生，获得教育部留学服务中心学历学位认证的国（境）外高校毕业生。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spacing w:val="0"/>
          <w:w w:val="100"/>
          <w:kern w:val="2"/>
          <w:position w:val="0"/>
          <w:sz w:val="21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 xml:space="preserve">    以毕业学年（毕业前一年7月1日起12个月）以及以毕业证落款日期为基准起算2年内。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707" w:firstLineChars="221"/>
        <w:jc w:val="both"/>
        <w:textAlignment w:val="auto"/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w w:val="100"/>
          <w:kern w:val="2"/>
          <w:sz w:val="32"/>
          <w:szCs w:val="32"/>
          <w:lang w:val="en-US" w:eastAsia="zh-CN" w:bidi="ar-SA"/>
        </w:rPr>
        <w:t>6.具备以下情形之一的广东高校或广东生源毕业生，应当优先招聘：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（1）属城乡困难家庭成员的（持有城乡低保证、特困人员救助供养证、特困职工证之一，或属于脱贫人口家庭成员）；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（2）经残疾等级评定机构评定为残疾的；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（3）登记失业1年以上仍未就业的；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（4）被认定为就业困难人员的。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Y2U3ZGViMDg3YzVkMDU0YTQ3Zjg5NTIwZDIwMTAifQ=="/>
  </w:docVars>
  <w:rsids>
    <w:rsidRoot w:val="1AA232EF"/>
    <w:rsid w:val="1AA2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toc 1"/>
    <w:basedOn w:val="2"/>
    <w:next w:val="1"/>
    <w:qFormat/>
    <w:uiPriority w:val="0"/>
    <w:pPr>
      <w:spacing w:line="360" w:lineRule="auto"/>
      <w:ind w:firstLine="796" w:firstLineChars="221"/>
    </w:pPr>
    <w:rPr>
      <w:szCs w:val="21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FFFFFF"/>
      <w:spacing w:line="432" w:lineRule="auto"/>
      <w:ind w:firstLine="400"/>
    </w:pPr>
    <w:rPr>
      <w:rFonts w:ascii="MingLiU" w:hAnsi="MingLiU" w:eastAsia="MingLiU" w:cs="MingLiU"/>
      <w:sz w:val="20"/>
      <w:szCs w:val="20"/>
      <w:u w:val="none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2022-09-28T03:24:00Z</dcterms:created>
  <dc:creator>访客120</dc:creator>
  <cp:lastModifiedBy>访客120</cp:lastModifiedBy>
  <dcterms:modified xsi:type="dcterms:W3CDTF">2022-09-28T03:36:07Z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F763E242731E400DB2AB8D9312050B71</vt:lpwstr>
  </property>
</Properties>
</file>