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sz w:val="28"/>
          <w:szCs w:val="21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“一书三方案”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  <w:r>
        <w:rPr>
          <w:rFonts w:hint="eastAsia" w:ascii="宋体" w:hAnsi="宋体"/>
          <w:sz w:val="32"/>
          <w:szCs w:val="32"/>
          <w:lang w:eastAsia="zh-CN"/>
        </w:rPr>
        <w:t>广州市规划和自然资源局白云区分局</w:t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编　 制　 时　 间： </w:t>
      </w:r>
      <w:r>
        <w:rPr>
          <w:rFonts w:hint="eastAsia" w:ascii="宋体" w:hAnsi="宋体"/>
          <w:sz w:val="32"/>
          <w:szCs w:val="32"/>
          <w:lang w:val="en-US" w:eastAsia="zh-CN"/>
        </w:rPr>
        <w:t>2019</w:t>
      </w:r>
      <w:r>
        <w:rPr>
          <w:rFonts w:hint="eastAsia" w:ascii="宋体" w:hAnsi="宋体"/>
          <w:sz w:val="32"/>
          <w:szCs w:val="32"/>
        </w:rPr>
        <w:t xml:space="preserve">    年  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 xml:space="preserve">  月  </w:t>
      </w:r>
      <w:r>
        <w:rPr>
          <w:rFonts w:hint="eastAsia" w:ascii="宋体" w:hAnsi="宋体"/>
          <w:sz w:val="32"/>
          <w:szCs w:val="32"/>
          <w:lang w:val="en-US" w:eastAsia="zh-CN"/>
        </w:rPr>
        <w:t>27</w:t>
      </w:r>
      <w:r>
        <w:rPr>
          <w:rFonts w:hint="eastAsia" w:ascii="宋体" w:hAnsi="宋体"/>
          <w:sz w:val="32"/>
          <w:szCs w:val="32"/>
        </w:rPr>
        <w:t xml:space="preserve">  日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  <w:lang w:eastAsia="zh-CN"/>
        </w:rPr>
        <w:t>自然</w:t>
      </w:r>
      <w:r>
        <w:rPr>
          <w:rFonts w:hint="eastAsia" w:ascii="宋体" w:hAnsi="宋体"/>
          <w:sz w:val="32"/>
          <w:szCs w:val="32"/>
        </w:rPr>
        <w:t>资源部监制</w:t>
      </w: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  <w:sectPr>
          <w:footerReference r:id="rId3" w:type="default"/>
          <w:footerReference r:id="rId4" w:type="even"/>
          <w:pgSz w:w="11907" w:h="16840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520" w:lineRule="exact"/>
        <w:ind w:firstLine="2108" w:firstLineChars="700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ind w:firstLine="2108" w:firstLineChars="700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广州市白云区人民政府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广州市白云区201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十三</w:t>
            </w:r>
            <w:r>
              <w:rPr>
                <w:rFonts w:hint="eastAsia" w:ascii="宋体" w:hAnsi="宋体"/>
                <w:sz w:val="24"/>
              </w:rPr>
              <w:t>批次城</w:t>
            </w:r>
            <w:r>
              <w:rPr>
                <w:rFonts w:hint="eastAsia" w:ascii="宋体" w:hAnsi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/>
                <w:sz w:val="24"/>
              </w:rPr>
              <w:t>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10.7477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8.8928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10.7477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10.7477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spacing w:line="5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58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1.8549</w:t>
            </w:r>
          </w:p>
        </w:tc>
        <w:tc>
          <w:tcPr>
            <w:tcW w:w="216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1.8549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8.8928</w:t>
            </w:r>
          </w:p>
        </w:tc>
        <w:tc>
          <w:tcPr>
            <w:tcW w:w="216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8.8928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广州市白云区201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十三</w:t>
            </w:r>
            <w:r>
              <w:rPr>
                <w:rFonts w:hint="eastAsia" w:ascii="宋体" w:hAnsi="宋体"/>
                <w:sz w:val="24"/>
              </w:rPr>
              <w:t>批次城</w:t>
            </w:r>
            <w:r>
              <w:rPr>
                <w:rFonts w:hint="eastAsia" w:ascii="宋体" w:hAnsi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spacing w:line="240" w:lineRule="atLeast"/>
              <w:ind w:firstLine="36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地块一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10.7477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住宅</w:t>
            </w:r>
            <w:r>
              <w:rPr>
                <w:rFonts w:hint="eastAsia" w:ascii="宋体" w:hAnsi="宋体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240" w:lineRule="atLeas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1418" w:right="1797" w:bottom="1134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县（市）人民政府审核意见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</w:t>
      </w:r>
      <w:r>
        <w:rPr>
          <w:rFonts w:hint="eastAsia" w:ascii="宋体" w:hAnsi="宋体"/>
          <w:sz w:val="24"/>
          <w:lang w:eastAsia="zh-CN"/>
        </w:rPr>
        <w:t xml:space="preserve"> 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2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tabs>
                <w:tab w:val="left" w:pos="1170"/>
                <w:tab w:val="center" w:pos="1318"/>
              </w:tabs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spacing w:line="520" w:lineRule="exact"/>
              <w:ind w:firstLine="645"/>
              <w:rPr>
                <w:rFonts w:hint="eastAsia" w:eastAsia="宋体" w:asciiTheme="minorEastAsia" w:hAnsi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lang w:eastAsia="zh-CN"/>
              </w:rPr>
              <w:t>使用未利用地</w:t>
            </w:r>
            <w:r>
              <w:rPr>
                <w:rFonts w:hint="eastAsia" w:asciiTheme="minorEastAsia" w:hAnsiTheme="minorEastAsia"/>
                <w:color w:val="auto"/>
                <w:sz w:val="24"/>
                <w:lang w:val="en-US" w:eastAsia="zh-CN"/>
              </w:rPr>
              <w:t>8.8928公顷，</w:t>
            </w:r>
            <w:r>
              <w:rPr>
                <w:rFonts w:hint="eastAsia" w:asciiTheme="minorEastAsia" w:hAnsiTheme="minorEastAsia"/>
                <w:color w:val="auto"/>
                <w:sz w:val="24"/>
                <w:lang w:eastAsia="zh-CN"/>
              </w:rPr>
              <w:t>占用我市</w:t>
            </w:r>
            <w:r>
              <w:rPr>
                <w:rFonts w:hint="eastAsia" w:asciiTheme="minorEastAsia" w:hAnsiTheme="minorEastAsia"/>
                <w:color w:val="auto"/>
                <w:sz w:val="24"/>
                <w:lang w:val="en-US" w:eastAsia="zh-CN"/>
              </w:rPr>
              <w:t>2018年度土地利用计划新增建设用地8.8928公顷。</w:t>
            </w:r>
          </w:p>
          <w:p>
            <w:pPr>
              <w:spacing w:line="600" w:lineRule="exact"/>
              <w:ind w:firstLine="240" w:firstLineChars="100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 xml:space="preserve"> </w:t>
      </w: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pageBreakBefore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三、补充耕地方案</w:t>
      </w:r>
    </w:p>
    <w:p>
      <w:pPr>
        <w:spacing w:line="360" w:lineRule="auto"/>
        <w:ind w:firstLine="5250" w:firstLineChars="2500"/>
        <w:rPr>
          <w:szCs w:val="21"/>
        </w:rPr>
      </w:pPr>
      <w:r>
        <w:rPr>
          <w:szCs w:val="21"/>
        </w:rPr>
        <w:t>计量单位：公顷、万元</w:t>
      </w:r>
      <w:r>
        <w:rPr>
          <w:rFonts w:hint="eastAsia"/>
          <w:szCs w:val="21"/>
        </w:rPr>
        <w:t>、公斤</w:t>
      </w:r>
    </w:p>
    <w:tbl>
      <w:tblPr>
        <w:tblStyle w:val="7"/>
        <w:tblW w:w="96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9"/>
        <w:gridCol w:w="166"/>
        <w:gridCol w:w="742"/>
        <w:gridCol w:w="822"/>
        <w:gridCol w:w="411"/>
        <w:gridCol w:w="1809"/>
        <w:gridCol w:w="1800"/>
        <w:gridCol w:w="6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广州市人民政府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广州市人民政府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0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23" w:type="dxa"/>
            <w:gridSpan w:val="10"/>
            <w:vAlign w:val="center"/>
          </w:tcPr>
          <w:p>
            <w:pPr>
              <w:ind w:firstLine="3778" w:firstLineChars="156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补充水田数量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2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承诺补充耕地面积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挂钩补充耕地数量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承诺补充水田规模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挂钩水田规模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承诺补充标准粮食产能</w:t>
            </w:r>
          </w:p>
        </w:tc>
        <w:tc>
          <w:tcPr>
            <w:tcW w:w="17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挂钩标准粮食产能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 xml:space="preserve"> </w:t>
      </w:r>
    </w:p>
    <w:p>
      <w:pPr>
        <w:pageBreakBefore/>
        <w:spacing w:line="580" w:lineRule="exact"/>
        <w:rPr>
          <w:rFonts w:ascii="宋体" w:hAnsi="宋体"/>
          <w:b/>
          <w:bCs/>
          <w:sz w:val="32"/>
        </w:rPr>
      </w:pPr>
    </w:p>
    <w:p>
      <w:pPr>
        <w:pageBreakBefore/>
        <w:spacing w:line="580" w:lineRule="exact"/>
        <w:ind w:firstLine="2711" w:firstLineChars="844"/>
        <w:jc w:val="both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</w:t>
      </w:r>
      <w:r>
        <w:rPr>
          <w:rFonts w:hint="eastAsia" w:ascii="宋体" w:hAnsi="宋体"/>
          <w:b/>
          <w:bCs/>
          <w:sz w:val="32"/>
          <w:lang w:eastAsia="zh-CN"/>
        </w:rPr>
        <w:t>（汇总）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广州市白云区嘉禾街、鹤龙街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望岗村第一、第二、第三、第四、第六、第九经济合作社、联边经济联合社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1.8549</w:t>
            </w:r>
          </w:p>
        </w:tc>
        <w:tc>
          <w:tcPr>
            <w:tcW w:w="4266" w:type="dxa"/>
            <w:gridSpan w:val="3"/>
            <w:vAlign w:val="top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62.8185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8.8928</w:t>
            </w:r>
          </w:p>
        </w:tc>
        <w:tc>
          <w:tcPr>
            <w:tcW w:w="4266" w:type="dxa"/>
            <w:gridSpan w:val="3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62.8185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54"/>
        <w:gridCol w:w="1420"/>
        <w:gridCol w:w="2438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增加补偿费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878.0829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4836.4650</w:t>
            </w:r>
          </w:p>
        </w:tc>
        <w:tc>
          <w:tcPr>
            <w:tcW w:w="2438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7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947</w:t>
            </w:r>
          </w:p>
        </w:tc>
        <w:tc>
          <w:tcPr>
            <w:tcW w:w="2438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71" w:type="dxa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8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  <w:highlight w:val="green"/>
              </w:rPr>
            </w:pPr>
          </w:p>
        </w:tc>
        <w:tc>
          <w:tcPr>
            <w:tcW w:w="5429" w:type="dxa"/>
            <w:gridSpan w:val="3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429" w:type="dxa"/>
            <w:gridSpan w:val="3"/>
          </w:tcPr>
          <w:p>
            <w:pPr>
              <w:autoSpaceDN w:val="0"/>
              <w:ind w:right="210" w:right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</w:t>
            </w:r>
            <w:r>
              <w:rPr>
                <w:rFonts w:hint="eastAsia" w:ascii="宋体" w:hAnsi="宋体"/>
                <w:sz w:val="24"/>
                <w:lang w:eastAsia="zh-CN"/>
              </w:rPr>
              <w:t>望岗村</w:t>
            </w:r>
            <w:r>
              <w:rPr>
                <w:rFonts w:hint="eastAsia" w:ascii="宋体" w:hAnsi="宋体"/>
                <w:sz w:val="24"/>
              </w:rPr>
              <w:t>留用地按该批次用地实际征收</w:t>
            </w:r>
            <w:r>
              <w:rPr>
                <w:rFonts w:hint="eastAsia" w:ascii="宋体" w:hAnsi="宋体"/>
                <w:sz w:val="24"/>
                <w:lang w:eastAsia="zh-CN"/>
              </w:rPr>
              <w:t>望岗</w:t>
            </w:r>
            <w:r>
              <w:rPr>
                <w:rFonts w:hint="eastAsia" w:ascii="宋体" w:hAnsi="宋体"/>
                <w:sz w:val="24"/>
              </w:rPr>
              <w:t>村总面积的10%安排，面积为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0.6042</w:t>
            </w:r>
            <w:r>
              <w:rPr>
                <w:rFonts w:hint="eastAsia" w:ascii="宋体" w:hAnsi="宋体"/>
                <w:sz w:val="24"/>
              </w:rPr>
              <w:t>公顷, 拟在本地块范围内安排解决，并与主体项目同步报批</w:t>
            </w:r>
            <w:r>
              <w:rPr>
                <w:rFonts w:hint="eastAsia" w:ascii="宋体" w:hAnsi="宋体"/>
                <w:sz w:val="24"/>
                <w:lang w:eastAsia="zh-CN"/>
              </w:rPr>
              <w:t>；联边村</w:t>
            </w:r>
            <w:r>
              <w:rPr>
                <w:rFonts w:hint="eastAsia" w:ascii="宋体" w:hAnsi="宋体"/>
                <w:sz w:val="24"/>
              </w:rPr>
              <w:t>留用地按该批次用地实际征收</w:t>
            </w:r>
            <w:r>
              <w:rPr>
                <w:rFonts w:hint="eastAsia" w:ascii="宋体" w:hAnsi="宋体"/>
                <w:sz w:val="24"/>
                <w:lang w:eastAsia="zh-CN"/>
              </w:rPr>
              <w:t>联边</w:t>
            </w:r>
            <w:r>
              <w:rPr>
                <w:rFonts w:hint="eastAsia" w:ascii="宋体" w:hAnsi="宋体"/>
                <w:sz w:val="24"/>
              </w:rPr>
              <w:t>村总面积的10%安排，面积为0.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4102</w:t>
            </w:r>
            <w:r>
              <w:rPr>
                <w:rFonts w:hint="eastAsia" w:ascii="宋体" w:hAnsi="宋体"/>
                <w:sz w:val="24"/>
              </w:rPr>
              <w:t>公顷, 拟在本</w:t>
            </w:r>
            <w:r>
              <w:rPr>
                <w:rFonts w:hint="eastAsia" w:ascii="宋体" w:hAnsi="宋体"/>
                <w:sz w:val="24"/>
                <w:lang w:eastAsia="zh-CN"/>
              </w:rPr>
              <w:t>村</w:t>
            </w:r>
            <w:r>
              <w:rPr>
                <w:rFonts w:hint="eastAsia" w:ascii="宋体" w:hAnsi="宋体"/>
                <w:sz w:val="24"/>
              </w:rPr>
              <w:t>范围内</w:t>
            </w:r>
            <w:r>
              <w:rPr>
                <w:rFonts w:hint="eastAsia" w:ascii="宋体" w:hAnsi="宋体"/>
                <w:sz w:val="24"/>
                <w:lang w:eastAsia="zh-CN"/>
              </w:rPr>
              <w:t>红线外</w:t>
            </w:r>
            <w:r>
              <w:rPr>
                <w:rFonts w:hint="eastAsia" w:ascii="宋体" w:hAnsi="宋体"/>
                <w:sz w:val="24"/>
              </w:rPr>
              <w:t>安排解决，并与主体项目同步报批。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83" w:type="dxa"/>
            <w:gridSpan w:val="4"/>
            <w:tcBorders>
              <w:bottom w:val="single" w:color="auto" w:sz="4" w:space="0"/>
            </w:tcBorders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 xml:space="preserve"> </w:t>
      </w:r>
    </w:p>
    <w:p>
      <w:pPr>
        <w:pageBreakBefore/>
        <w:spacing w:line="580" w:lineRule="exact"/>
        <w:ind w:firstLine="2711" w:firstLineChars="844"/>
        <w:jc w:val="both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</w:t>
      </w:r>
      <w:r>
        <w:rPr>
          <w:rFonts w:hint="eastAsia" w:ascii="宋体" w:hAnsi="宋体"/>
          <w:b/>
          <w:bCs/>
          <w:sz w:val="32"/>
          <w:lang w:eastAsia="zh-CN"/>
        </w:rPr>
        <w:t>（一）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广州市白云区嘉禾街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望岗村第一、第二、第三、第四、第六、第九经济合作社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0.1043</w:t>
            </w:r>
          </w:p>
        </w:tc>
        <w:tc>
          <w:tcPr>
            <w:tcW w:w="4266" w:type="dxa"/>
            <w:gridSpan w:val="3"/>
            <w:vAlign w:val="top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62.8185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6.5417</w:t>
            </w:r>
          </w:p>
        </w:tc>
        <w:tc>
          <w:tcPr>
            <w:tcW w:w="4266" w:type="dxa"/>
            <w:gridSpan w:val="3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62.8185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54"/>
        <w:gridCol w:w="1287"/>
        <w:gridCol w:w="257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增加补偿费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870.4814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287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2990.7</w:t>
            </w:r>
          </w:p>
        </w:tc>
        <w:tc>
          <w:tcPr>
            <w:tcW w:w="2571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71" w:type="dxa"/>
          </w:tcPr>
          <w:p>
            <w:pPr>
              <w:spacing w:line="58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287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618</w:t>
            </w:r>
          </w:p>
        </w:tc>
        <w:tc>
          <w:tcPr>
            <w:tcW w:w="2571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71" w:type="dxa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287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  <w:highlight w:val="green"/>
              </w:rPr>
            </w:pPr>
          </w:p>
        </w:tc>
        <w:tc>
          <w:tcPr>
            <w:tcW w:w="5429" w:type="dxa"/>
            <w:gridSpan w:val="3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429" w:type="dxa"/>
            <w:gridSpan w:val="3"/>
          </w:tcPr>
          <w:p>
            <w:pPr>
              <w:autoSpaceDN w:val="0"/>
              <w:ind w:right="210" w:right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该批次留用地按该批次用地实际征收</w:t>
            </w:r>
            <w:r>
              <w:rPr>
                <w:rFonts w:hint="eastAsia" w:ascii="宋体" w:hAnsi="宋体"/>
                <w:sz w:val="24"/>
                <w:lang w:eastAsia="zh-CN"/>
              </w:rPr>
              <w:t>望岗</w:t>
            </w:r>
            <w:r>
              <w:rPr>
                <w:rFonts w:hint="eastAsia" w:ascii="宋体" w:hAnsi="宋体"/>
                <w:sz w:val="24"/>
              </w:rPr>
              <w:t>村总面积的10%安排，面积为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0.6042</w:t>
            </w:r>
            <w:r>
              <w:rPr>
                <w:rFonts w:hint="eastAsia" w:ascii="宋体" w:hAnsi="宋体"/>
                <w:sz w:val="24"/>
              </w:rPr>
              <w:t>公顷, 拟在本地块范围内安排解决，并与主体项目同步报批。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83" w:type="dxa"/>
            <w:gridSpan w:val="4"/>
            <w:tcBorders>
              <w:bottom w:val="single" w:color="auto" w:sz="4" w:space="0"/>
            </w:tcBorders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 xml:space="preserve"> </w:t>
      </w:r>
    </w:p>
    <w:p/>
    <w:p>
      <w:pPr>
        <w:pageBreakBefore/>
        <w:spacing w:line="580" w:lineRule="exact"/>
        <w:ind w:firstLine="2711" w:firstLineChars="844"/>
        <w:jc w:val="both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</w:t>
      </w:r>
      <w:r>
        <w:rPr>
          <w:rFonts w:hint="eastAsia" w:ascii="宋体" w:hAnsi="宋体"/>
          <w:b/>
          <w:bCs/>
          <w:sz w:val="32"/>
          <w:lang w:eastAsia="zh-CN"/>
        </w:rPr>
        <w:t>（二）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广州市白云区鹤龙街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联边经济联合社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1.7506</w:t>
            </w:r>
          </w:p>
        </w:tc>
        <w:tc>
          <w:tcPr>
            <w:tcW w:w="4266" w:type="dxa"/>
            <w:gridSpan w:val="3"/>
          </w:tcPr>
          <w:p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62.8185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2.3511</w:t>
            </w:r>
          </w:p>
        </w:tc>
        <w:tc>
          <w:tcPr>
            <w:tcW w:w="4266" w:type="dxa"/>
            <w:gridSpan w:val="3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62.8185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54"/>
        <w:gridCol w:w="1287"/>
        <w:gridCol w:w="257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增加补偿费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287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1845.765</w:t>
            </w:r>
          </w:p>
        </w:tc>
        <w:tc>
          <w:tcPr>
            <w:tcW w:w="2571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7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287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329</w:t>
            </w:r>
          </w:p>
        </w:tc>
        <w:tc>
          <w:tcPr>
            <w:tcW w:w="2571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71" w:type="dxa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287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  <w:highlight w:val="green"/>
              </w:rPr>
            </w:pPr>
          </w:p>
        </w:tc>
        <w:tc>
          <w:tcPr>
            <w:tcW w:w="5429" w:type="dxa"/>
            <w:gridSpan w:val="3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429" w:type="dxa"/>
            <w:gridSpan w:val="3"/>
          </w:tcPr>
          <w:p>
            <w:pPr>
              <w:autoSpaceDN w:val="0"/>
              <w:ind w:right="210" w:right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该批次留用地按该批次用地实际征收</w:t>
            </w:r>
            <w:r>
              <w:rPr>
                <w:rFonts w:hint="eastAsia" w:ascii="宋体" w:hAnsi="宋体"/>
                <w:sz w:val="24"/>
                <w:lang w:eastAsia="zh-CN"/>
              </w:rPr>
              <w:t>联边</w:t>
            </w:r>
            <w:r>
              <w:rPr>
                <w:rFonts w:hint="eastAsia" w:ascii="宋体" w:hAnsi="宋体"/>
                <w:sz w:val="24"/>
              </w:rPr>
              <w:t>村总面积的10%安排，面积为0.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4102</w:t>
            </w:r>
            <w:r>
              <w:rPr>
                <w:rFonts w:hint="eastAsia" w:ascii="宋体" w:hAnsi="宋体"/>
                <w:sz w:val="24"/>
              </w:rPr>
              <w:t>公顷, 拟在本</w:t>
            </w:r>
            <w:r>
              <w:rPr>
                <w:rFonts w:hint="eastAsia" w:ascii="宋体" w:hAnsi="宋体"/>
                <w:sz w:val="24"/>
                <w:lang w:eastAsia="zh-CN"/>
              </w:rPr>
              <w:t>村</w:t>
            </w:r>
            <w:r>
              <w:rPr>
                <w:rFonts w:hint="eastAsia" w:ascii="宋体" w:hAnsi="宋体"/>
                <w:sz w:val="24"/>
              </w:rPr>
              <w:t>范围内</w:t>
            </w:r>
            <w:r>
              <w:rPr>
                <w:rFonts w:hint="eastAsia" w:ascii="宋体" w:hAnsi="宋体"/>
                <w:sz w:val="24"/>
                <w:lang w:eastAsia="zh-CN"/>
              </w:rPr>
              <w:t>红线外</w:t>
            </w:r>
            <w:r>
              <w:rPr>
                <w:rFonts w:hint="eastAsia" w:ascii="宋体" w:hAnsi="宋体"/>
                <w:sz w:val="24"/>
              </w:rPr>
              <w:t>安排解决，并与主体项目同步报批。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83" w:type="dxa"/>
            <w:gridSpan w:val="4"/>
            <w:tcBorders>
              <w:bottom w:val="single" w:color="auto" w:sz="4" w:space="0"/>
            </w:tcBorders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 xml:space="preserve"> </w:t>
      </w:r>
    </w:p>
    <w:p/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文本框16" o:spid="_x0000_s1025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03B"/>
    <w:rsid w:val="00070DFD"/>
    <w:rsid w:val="000C4EF0"/>
    <w:rsid w:val="001200E5"/>
    <w:rsid w:val="00174959"/>
    <w:rsid w:val="001A70FD"/>
    <w:rsid w:val="001E64F4"/>
    <w:rsid w:val="0023479B"/>
    <w:rsid w:val="0025176E"/>
    <w:rsid w:val="00261059"/>
    <w:rsid w:val="002B2C7D"/>
    <w:rsid w:val="0031406D"/>
    <w:rsid w:val="00344FF2"/>
    <w:rsid w:val="00357903"/>
    <w:rsid w:val="003724AB"/>
    <w:rsid w:val="00373BF2"/>
    <w:rsid w:val="004178B5"/>
    <w:rsid w:val="004C26FE"/>
    <w:rsid w:val="00523973"/>
    <w:rsid w:val="005661D5"/>
    <w:rsid w:val="005F3CA4"/>
    <w:rsid w:val="00697D01"/>
    <w:rsid w:val="00707583"/>
    <w:rsid w:val="00740769"/>
    <w:rsid w:val="0076038D"/>
    <w:rsid w:val="00780E02"/>
    <w:rsid w:val="007E7E63"/>
    <w:rsid w:val="008314FF"/>
    <w:rsid w:val="008C203B"/>
    <w:rsid w:val="008D2EB4"/>
    <w:rsid w:val="00980BEB"/>
    <w:rsid w:val="009F1319"/>
    <w:rsid w:val="00A13A67"/>
    <w:rsid w:val="00A770DC"/>
    <w:rsid w:val="00AD7D7C"/>
    <w:rsid w:val="00B73F06"/>
    <w:rsid w:val="00BA3865"/>
    <w:rsid w:val="00BD47BA"/>
    <w:rsid w:val="00BD71B0"/>
    <w:rsid w:val="00C3745A"/>
    <w:rsid w:val="00C7362F"/>
    <w:rsid w:val="00D63A89"/>
    <w:rsid w:val="00D83829"/>
    <w:rsid w:val="00DA268E"/>
    <w:rsid w:val="00DE2D2E"/>
    <w:rsid w:val="00ED2249"/>
    <w:rsid w:val="00F222D3"/>
    <w:rsid w:val="00F4767A"/>
    <w:rsid w:val="00F70B38"/>
    <w:rsid w:val="00F73E91"/>
    <w:rsid w:val="00F965C4"/>
    <w:rsid w:val="00FB4E74"/>
    <w:rsid w:val="00FE2FE7"/>
    <w:rsid w:val="00FE540C"/>
    <w:rsid w:val="00FF6EFA"/>
    <w:rsid w:val="04350B91"/>
    <w:rsid w:val="04830B4E"/>
    <w:rsid w:val="0A0A4DE6"/>
    <w:rsid w:val="1E8349B0"/>
    <w:rsid w:val="1F414655"/>
    <w:rsid w:val="20976188"/>
    <w:rsid w:val="23D5522C"/>
    <w:rsid w:val="291E22D1"/>
    <w:rsid w:val="38861AD1"/>
    <w:rsid w:val="3BEE7E0A"/>
    <w:rsid w:val="47B01673"/>
    <w:rsid w:val="47DD39EE"/>
    <w:rsid w:val="4BD4495C"/>
    <w:rsid w:val="52BF7163"/>
    <w:rsid w:val="56F73050"/>
    <w:rsid w:val="585B3ED2"/>
    <w:rsid w:val="648C722F"/>
    <w:rsid w:val="6D932B99"/>
    <w:rsid w:val="6F22364F"/>
    <w:rsid w:val="706A22D1"/>
    <w:rsid w:val="754A2391"/>
    <w:rsid w:val="7C7D6E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5"/>
    <w:link w:val="2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2AED3-497A-468A-9344-1A4D1DB8D0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556</Words>
  <Characters>3173</Characters>
  <Lines>26</Lines>
  <Paragraphs>7</Paragraphs>
  <ScaleCrop>false</ScaleCrop>
  <LinksUpToDate>false</LinksUpToDate>
  <CharactersWithSpaces>3722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2017-06-20T01:27:00Z</dcterms:created>
  <dc:creator>郭文宇1489050019049</dc:creator>
  <cp:lastModifiedBy>Patrick</cp:lastModifiedBy>
  <cp:lastPrinted>2019-03-12T13:13:00Z</cp:lastPrinted>
  <dcterms:modified xsi:type="dcterms:W3CDTF">2020-09-22T03:34:01Z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