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44"/>
          <w:szCs w:val="44"/>
        </w:rPr>
      </w:pPr>
      <w:r>
        <w:rPr>
          <w:rFonts w:hint="eastAsia" w:ascii="宋体" w:hAnsi="宋体" w:eastAsia="宋体" w:cs="宋体"/>
          <w:sz w:val="44"/>
          <w:szCs w:val="44"/>
        </w:rPr>
        <w:t>附件：</w:t>
      </w:r>
    </w:p>
    <w:p>
      <w:pPr>
        <w:jc w:val="center"/>
        <w:rPr>
          <w:rFonts w:hint="eastAsia" w:ascii="宋体" w:hAnsi="宋体" w:eastAsia="宋体" w:cs="宋体"/>
          <w:b/>
          <w:bCs/>
          <w:sz w:val="44"/>
          <w:szCs w:val="44"/>
        </w:rPr>
      </w:pPr>
      <w:r>
        <w:rPr>
          <w:rFonts w:hint="eastAsia" w:ascii="宋体" w:hAnsi="宋体" w:eastAsia="宋体" w:cs="宋体"/>
          <w:b/>
          <w:bCs/>
          <w:sz w:val="44"/>
          <w:szCs w:val="44"/>
          <w:lang w:eastAsia="zh-CN"/>
        </w:rPr>
        <w:t>京溪街香柏广场垃圾房升级改造</w:t>
      </w:r>
      <w:r>
        <w:rPr>
          <w:rFonts w:hint="eastAsia" w:ascii="宋体" w:hAnsi="宋体" w:eastAsia="宋体" w:cs="宋体"/>
          <w:b/>
          <w:bCs/>
          <w:sz w:val="44"/>
          <w:szCs w:val="44"/>
        </w:rPr>
        <w:t>项目</w:t>
      </w:r>
    </w:p>
    <w:p>
      <w:pPr>
        <w:jc w:val="center"/>
        <w:rPr>
          <w:rFonts w:hint="eastAsia"/>
        </w:rPr>
      </w:pPr>
      <w:r>
        <w:rPr>
          <w:rFonts w:hint="eastAsia" w:ascii="宋体" w:hAnsi="宋体" w:eastAsia="宋体" w:cs="宋体"/>
          <w:b/>
          <w:bCs/>
          <w:sz w:val="44"/>
          <w:szCs w:val="44"/>
        </w:rPr>
        <w:t>建设单位需求</w:t>
      </w:r>
    </w:p>
    <w:p>
      <w:pPr>
        <w:rPr>
          <w:rFonts w:hint="eastAsia"/>
        </w:rPr>
      </w:pP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投标人须对本项目施工图纸和工程量清单进行整体响应，按施工图纸要求进行报价，任何只对其中一部分项目内容进行的响应都被视为无效投标。</w:t>
      </w:r>
    </w:p>
    <w:tbl>
      <w:tblPr>
        <w:tblStyle w:val="3"/>
        <w:tblW w:w="0" w:type="auto"/>
        <w:tblInd w:w="23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22"/>
        <w:gridCol w:w="850"/>
        <w:gridCol w:w="2934"/>
        <w:gridCol w:w="29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2422" w:type="dxa"/>
            <w:tcBorders>
              <w:top w:val="single" w:color="auto" w:sz="12" w:space="0"/>
              <w:left w:val="single" w:color="auto" w:sz="12" w:space="0"/>
              <w:bottom w:val="single" w:color="auto" w:sz="6" w:space="0"/>
              <w:right w:val="single" w:color="auto" w:sz="4" w:space="0"/>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_GB2312"/>
                <w:b w:val="0"/>
                <w:bCs w:val="0"/>
                <w:sz w:val="28"/>
                <w:szCs w:val="28"/>
                <w:lang w:eastAsia="zh-CN"/>
              </w:rPr>
            </w:pPr>
            <w:r>
              <w:rPr>
                <w:rFonts w:hint="eastAsia" w:ascii="仿宋" w:hAnsi="仿宋" w:eastAsia="仿宋" w:cs="仿宋_GB2312"/>
                <w:b w:val="0"/>
                <w:bCs w:val="0"/>
                <w:sz w:val="28"/>
                <w:szCs w:val="28"/>
                <w:lang w:eastAsia="zh-CN"/>
              </w:rPr>
              <w:t>项目名称</w:t>
            </w:r>
          </w:p>
        </w:tc>
        <w:tc>
          <w:tcPr>
            <w:tcW w:w="850" w:type="dxa"/>
            <w:tcBorders>
              <w:top w:val="single" w:color="auto" w:sz="12" w:space="0"/>
              <w:left w:val="single" w:color="auto" w:sz="4" w:space="0"/>
              <w:bottom w:val="single" w:color="auto" w:sz="6" w:space="0"/>
              <w:right w:val="single" w:color="auto" w:sz="4" w:space="0"/>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数量</w:t>
            </w:r>
          </w:p>
        </w:tc>
        <w:tc>
          <w:tcPr>
            <w:tcW w:w="2934" w:type="dxa"/>
            <w:tcBorders>
              <w:top w:val="single" w:color="auto" w:sz="12" w:space="0"/>
              <w:left w:val="single" w:color="auto" w:sz="4" w:space="0"/>
              <w:bottom w:val="single" w:color="auto" w:sz="6" w:space="0"/>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最高限价</w:t>
            </w:r>
          </w:p>
        </w:tc>
        <w:tc>
          <w:tcPr>
            <w:tcW w:w="2952" w:type="dxa"/>
            <w:tcBorders>
              <w:top w:val="single" w:color="auto" w:sz="12" w:space="0"/>
              <w:left w:val="single" w:color="auto" w:sz="4" w:space="0"/>
              <w:bottom w:val="single" w:color="auto" w:sz="6" w:space="0"/>
            </w:tcBorders>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_GB2312"/>
                <w:b w:val="0"/>
                <w:bCs w:val="0"/>
                <w:sz w:val="28"/>
                <w:szCs w:val="28"/>
                <w:lang w:eastAsia="zh-CN"/>
              </w:rPr>
            </w:pPr>
            <w:r>
              <w:rPr>
                <w:rFonts w:hint="eastAsia" w:ascii="仿宋" w:hAnsi="仿宋" w:eastAsia="仿宋" w:cs="仿宋_GB2312"/>
                <w:b w:val="0"/>
                <w:bCs w:val="0"/>
                <w:sz w:val="28"/>
                <w:szCs w:val="28"/>
                <w:lang w:eastAsia="zh-CN"/>
              </w:rPr>
              <w:t>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73" w:hRule="atLeast"/>
        </w:trPr>
        <w:tc>
          <w:tcPr>
            <w:tcW w:w="2422" w:type="dxa"/>
            <w:tcBorders>
              <w:top w:val="single" w:color="auto" w:sz="6" w:space="0"/>
              <w:left w:val="single" w:color="auto" w:sz="12" w:space="0"/>
              <w:bottom w:val="single" w:color="auto" w:sz="12" w:space="0"/>
              <w:right w:val="single" w:color="auto" w:sz="4" w:space="0"/>
            </w:tcBorders>
            <w:noWrap w:val="0"/>
            <w:vAlign w:val="center"/>
          </w:tcPr>
          <w:p>
            <w:pPr>
              <w:pStyle w:val="5"/>
              <w:keepNext w:val="0"/>
              <w:keepLines w:val="0"/>
              <w:pageBreakBefore w:val="0"/>
              <w:widowControl w:val="0"/>
              <w:kinsoku/>
              <w:wordWrap/>
              <w:overflowPunct/>
              <w:topLinePunct w:val="0"/>
              <w:autoSpaceDE/>
              <w:autoSpaceDN/>
              <w:bidi w:val="0"/>
              <w:spacing w:before="93" w:beforeLines="30" w:line="520" w:lineRule="exact"/>
              <w:jc w:val="center"/>
              <w:textAlignment w:val="auto"/>
              <w:rPr>
                <w:rFonts w:hint="eastAsia" w:ascii="仿宋" w:hAnsi="仿宋" w:eastAsia="仿宋" w:cs="仿宋_GB2312"/>
                <w:kern w:val="28"/>
                <w:sz w:val="32"/>
                <w:szCs w:val="32"/>
                <w:lang w:eastAsia="zh-CN"/>
              </w:rPr>
            </w:pPr>
            <w:r>
              <w:rPr>
                <w:rFonts w:hint="eastAsia" w:ascii="仿宋" w:hAnsi="仿宋" w:eastAsia="仿宋" w:cs="仿宋_GB2312"/>
                <w:kern w:val="28"/>
                <w:sz w:val="32"/>
                <w:szCs w:val="32"/>
              </w:rPr>
              <w:t>京溪街香柏广场垃圾房升级改造项目</w:t>
            </w:r>
          </w:p>
        </w:tc>
        <w:tc>
          <w:tcPr>
            <w:tcW w:w="850" w:type="dxa"/>
            <w:tcBorders>
              <w:top w:val="single" w:color="auto" w:sz="6" w:space="0"/>
              <w:left w:val="single" w:color="auto" w:sz="4" w:space="0"/>
              <w:bottom w:val="single" w:color="auto" w:sz="12" w:space="0"/>
              <w:right w:val="single" w:color="auto" w:sz="4" w:space="0"/>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_GB2312"/>
                <w:b/>
                <w:bCs/>
                <w:sz w:val="32"/>
                <w:szCs w:val="32"/>
              </w:rPr>
            </w:pPr>
            <w:r>
              <w:rPr>
                <w:rFonts w:hint="eastAsia" w:ascii="仿宋" w:hAnsi="仿宋" w:eastAsia="仿宋" w:cs="仿宋_GB2312"/>
                <w:bCs/>
                <w:sz w:val="32"/>
                <w:szCs w:val="32"/>
              </w:rPr>
              <w:t xml:space="preserve">1项 </w:t>
            </w:r>
          </w:p>
        </w:tc>
        <w:tc>
          <w:tcPr>
            <w:tcW w:w="2934" w:type="dxa"/>
            <w:tcBorders>
              <w:top w:val="single" w:color="auto" w:sz="6" w:space="0"/>
              <w:left w:val="single" w:color="auto" w:sz="4" w:space="0"/>
              <w:bottom w:val="single" w:color="auto" w:sz="12" w:space="0"/>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_GB2312"/>
                <w:bCs/>
                <w:sz w:val="32"/>
                <w:szCs w:val="32"/>
              </w:rPr>
            </w:pPr>
            <w:r>
              <w:rPr>
                <w:rFonts w:hint="eastAsia" w:ascii="仿宋" w:hAnsi="仿宋" w:eastAsia="仿宋" w:cs="仿宋_GB2312"/>
                <w:bCs/>
                <w:sz w:val="32"/>
                <w:szCs w:val="32"/>
              </w:rPr>
              <w:t>人民币</w:t>
            </w:r>
            <w:r>
              <w:rPr>
                <w:rFonts w:hint="eastAsia" w:ascii="仿宋" w:hAnsi="仿宋" w:eastAsia="仿宋" w:cs="仿宋_GB2312"/>
                <w:bCs/>
                <w:sz w:val="32"/>
                <w:szCs w:val="32"/>
                <w:lang w:val="en-US" w:eastAsia="zh-CN"/>
              </w:rPr>
              <w:t>61.88万</w:t>
            </w:r>
            <w:r>
              <w:rPr>
                <w:rFonts w:hint="eastAsia" w:ascii="仿宋" w:hAnsi="仿宋" w:eastAsia="仿宋" w:cs="仿宋_GB2312"/>
                <w:bCs/>
                <w:sz w:val="32"/>
                <w:szCs w:val="32"/>
              </w:rPr>
              <w:t>元</w:t>
            </w:r>
          </w:p>
        </w:tc>
        <w:tc>
          <w:tcPr>
            <w:tcW w:w="2952" w:type="dxa"/>
            <w:tcBorders>
              <w:top w:val="single" w:color="auto" w:sz="6" w:space="0"/>
              <w:left w:val="single" w:color="auto" w:sz="4" w:space="0"/>
              <w:bottom w:val="single" w:color="auto" w:sz="12" w:space="0"/>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_GB2312"/>
                <w:bCs/>
                <w:sz w:val="32"/>
                <w:szCs w:val="32"/>
                <w:lang w:eastAsia="zh-CN"/>
              </w:rPr>
            </w:pPr>
            <w:r>
              <w:rPr>
                <w:rFonts w:hint="eastAsia" w:ascii="仿宋" w:hAnsi="仿宋" w:eastAsia="仿宋" w:cs="仿宋_GB2312"/>
                <w:sz w:val="32"/>
                <w:szCs w:val="32"/>
              </w:rPr>
              <w:t>自合同签订之日起</w:t>
            </w:r>
            <w:r>
              <w:rPr>
                <w:rFonts w:hint="eastAsia" w:ascii="仿宋" w:hAnsi="仿宋" w:eastAsia="仿宋" w:cs="仿宋_GB2312"/>
                <w:color w:val="auto"/>
                <w:sz w:val="32"/>
                <w:szCs w:val="32"/>
                <w:lang w:val="en-US" w:eastAsia="zh-CN"/>
              </w:rPr>
              <w:t>2个月</w:t>
            </w:r>
          </w:p>
        </w:tc>
      </w:tr>
    </w:tbl>
    <w:p>
      <w:pPr>
        <w:ind w:firstLine="640" w:firstLineChars="200"/>
        <w:jc w:val="left"/>
        <w:rPr>
          <w:rFonts w:hint="eastAsia" w:ascii="仿宋_GB2312" w:hAnsi="仿宋_GB2312" w:eastAsia="仿宋_GB2312" w:cs="仿宋_GB2312"/>
          <w:sz w:val="32"/>
          <w:szCs w:val="32"/>
        </w:rPr>
      </w:pP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京溪街香柏广场垃圾房位于广州大道北摩登百货北侧，由于该垃圾房位置小，基础设施简陋，地面坑洼不平，导致垃圾落地现象严重。为改善周边居民的人居环境，推进垃圾分类收集房建设，我</w:t>
      </w:r>
      <w:r>
        <w:rPr>
          <w:rFonts w:hint="eastAsia" w:ascii="仿宋_GB2312" w:hAnsi="仿宋_GB2312" w:eastAsia="仿宋_GB2312" w:cs="仿宋_GB2312"/>
          <w:sz w:val="32"/>
          <w:szCs w:val="32"/>
        </w:rPr>
        <w:t>街党工委研究决定，对</w:t>
      </w:r>
      <w:r>
        <w:rPr>
          <w:rFonts w:hint="eastAsia" w:ascii="仿宋_GB2312" w:hAnsi="仿宋_GB2312" w:eastAsia="仿宋_GB2312" w:cs="仿宋_GB2312"/>
          <w:sz w:val="32"/>
          <w:szCs w:val="32"/>
          <w:lang w:eastAsia="zh-CN"/>
        </w:rPr>
        <w:t>京溪街香柏广场垃圾房进行推倒重建</w:t>
      </w:r>
      <w:r>
        <w:rPr>
          <w:rFonts w:hint="eastAsia" w:ascii="仿宋_GB2312" w:hAnsi="仿宋_GB2312" w:eastAsia="仿宋_GB2312" w:cs="仿宋_GB2312"/>
          <w:sz w:val="32"/>
          <w:szCs w:val="32"/>
        </w:rPr>
        <w:t>。现施工图纸、概算评审</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工作已经完成，组织对加</w:t>
      </w:r>
      <w:r>
        <w:rPr>
          <w:rFonts w:hint="eastAsia" w:ascii="仿宋_GB2312" w:hAnsi="仿宋_GB2312" w:eastAsia="仿宋_GB2312" w:cs="仿宋_GB2312"/>
          <w:sz w:val="32"/>
          <w:szCs w:val="32"/>
          <w:lang w:eastAsia="zh-CN"/>
        </w:rPr>
        <w:t>京溪街香柏广场垃圾房升级改造</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工程建设</w:t>
      </w:r>
      <w:r>
        <w:rPr>
          <w:rFonts w:hint="eastAsia" w:ascii="仿宋_GB2312" w:hAnsi="仿宋_GB2312" w:eastAsia="仿宋_GB2312" w:cs="仿宋_GB2312"/>
          <w:sz w:val="32"/>
          <w:szCs w:val="32"/>
        </w:rPr>
        <w:t>进行公开询价。</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一、责任范围</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根据项目施工图纸对</w:t>
      </w:r>
      <w:r>
        <w:rPr>
          <w:rFonts w:hint="eastAsia" w:ascii="仿宋_GB2312" w:hAnsi="仿宋_GB2312" w:eastAsia="仿宋_GB2312" w:cs="仿宋_GB2312"/>
          <w:sz w:val="32"/>
          <w:szCs w:val="32"/>
          <w:lang w:eastAsia="zh-CN"/>
        </w:rPr>
        <w:t>京溪街香柏广场垃圾房进行升级改造</w:t>
      </w:r>
      <w:r>
        <w:rPr>
          <w:rFonts w:hint="eastAsia" w:ascii="仿宋_GB2312" w:hAnsi="仿宋_GB2312" w:eastAsia="仿宋_GB2312" w:cs="仿宋_GB2312"/>
          <w:sz w:val="32"/>
          <w:szCs w:val="32"/>
        </w:rPr>
        <w:t>。</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二、工作内容</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京溪街香柏广场垃圾房升级改造项目</w:t>
      </w:r>
      <w:r>
        <w:rPr>
          <w:rFonts w:hint="eastAsia" w:ascii="仿宋_GB2312" w:hAnsi="仿宋_GB2312" w:eastAsia="仿宋_GB2312" w:cs="仿宋_GB2312"/>
          <w:sz w:val="32"/>
          <w:szCs w:val="32"/>
        </w:rPr>
        <w:t>按施工图纸进行</w:t>
      </w:r>
      <w:r>
        <w:rPr>
          <w:rFonts w:hint="eastAsia" w:ascii="仿宋_GB2312" w:hAnsi="仿宋_GB2312" w:eastAsia="仿宋_GB2312" w:cs="仿宋_GB2312"/>
          <w:sz w:val="32"/>
          <w:szCs w:val="32"/>
          <w:lang w:eastAsia="zh-CN"/>
        </w:rPr>
        <w:t>施工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费用</w:t>
      </w:r>
      <w:r>
        <w:rPr>
          <w:rFonts w:hint="eastAsia" w:ascii="仿宋_GB2312" w:hAnsi="仿宋_GB2312" w:eastAsia="仿宋_GB2312" w:cs="仿宋_GB2312"/>
          <w:sz w:val="32"/>
          <w:szCs w:val="32"/>
        </w:rPr>
        <w:t>包括人工、安装、材料、竣工图编制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保质量、安全、文明施工等费用</w:t>
      </w:r>
      <w:r>
        <w:rPr>
          <w:rFonts w:hint="eastAsia" w:ascii="仿宋_GB2312" w:hAnsi="仿宋_GB2312" w:eastAsia="仿宋_GB2312" w:cs="仿宋_GB2312"/>
          <w:sz w:val="32"/>
          <w:szCs w:val="32"/>
          <w:lang w:eastAsia="zh-CN"/>
        </w:rPr>
        <w:t>。综合单价包干、项目措施费包干</w:t>
      </w:r>
      <w:r>
        <w:rPr>
          <w:rFonts w:hint="eastAsia" w:ascii="仿宋_GB2312" w:hAnsi="仿宋_GB2312" w:eastAsia="仿宋_GB2312" w:cs="仿宋_GB2312"/>
          <w:sz w:val="32"/>
          <w:szCs w:val="32"/>
        </w:rPr>
        <w:t>。</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1.中标人需确保投入本项目的人员中管理人员对</w:t>
      </w:r>
      <w:r>
        <w:rPr>
          <w:rFonts w:hint="eastAsia" w:ascii="仿宋_GB2312" w:hAnsi="仿宋_GB2312" w:eastAsia="仿宋_GB2312" w:cs="仿宋_GB2312"/>
          <w:sz w:val="32"/>
          <w:szCs w:val="32"/>
          <w:lang w:eastAsia="zh-CN"/>
        </w:rPr>
        <w:t>房屋建筑建设</w:t>
      </w:r>
      <w:r>
        <w:rPr>
          <w:rFonts w:hint="eastAsia" w:ascii="仿宋_GB2312" w:hAnsi="仿宋_GB2312" w:eastAsia="仿宋_GB2312" w:cs="仿宋_GB2312"/>
          <w:sz w:val="32"/>
          <w:szCs w:val="32"/>
        </w:rPr>
        <w:t>具有一定的工作经验，在</w:t>
      </w:r>
      <w:r>
        <w:rPr>
          <w:rFonts w:hint="eastAsia" w:ascii="仿宋_GB2312" w:hAnsi="仿宋_GB2312" w:eastAsia="仿宋_GB2312" w:cs="仿宋_GB2312"/>
          <w:sz w:val="32"/>
          <w:szCs w:val="32"/>
          <w:lang w:eastAsia="zh-CN"/>
        </w:rPr>
        <w:t>京溪街香柏广场垃圾房升级改造施工</w:t>
      </w:r>
      <w:r>
        <w:rPr>
          <w:rFonts w:hint="eastAsia" w:ascii="仿宋_GB2312" w:hAnsi="仿宋_GB2312" w:eastAsia="仿宋_GB2312" w:cs="仿宋_GB2312"/>
          <w:sz w:val="32"/>
          <w:szCs w:val="32"/>
        </w:rPr>
        <w:t>过程中必须长驻工地，对工程实施全过程、全方位的管理工作。每次由建设单位召开的会议，提前24小时通知中标人，该项目管理人员必须参加。</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2.中标人不得将其承包的全部工程或将其肢解后以分包的名义转包给第三方，也不得将</w:t>
      </w:r>
      <w:r>
        <w:rPr>
          <w:rFonts w:hint="eastAsia" w:ascii="仿宋_GB2312" w:hAnsi="仿宋_GB2312" w:eastAsia="仿宋_GB2312" w:cs="仿宋_GB2312"/>
          <w:sz w:val="32"/>
          <w:szCs w:val="32"/>
          <w:lang w:eastAsia="zh-CN"/>
        </w:rPr>
        <w:t>京溪街香柏广场垃圾房升级改造项目</w:t>
      </w:r>
      <w:r>
        <w:rPr>
          <w:rFonts w:hint="eastAsia" w:ascii="仿宋_GB2312" w:hAnsi="仿宋_GB2312" w:eastAsia="仿宋_GB2312" w:cs="仿宋_GB2312"/>
          <w:sz w:val="32"/>
          <w:szCs w:val="32"/>
        </w:rPr>
        <w:t>主体结构、关键性工作分包给第三方。</w:t>
      </w:r>
      <w:r>
        <w:rPr>
          <w:rFonts w:hint="eastAsia" w:ascii="仿宋_GB2312" w:hAnsi="仿宋_GB2312" w:eastAsia="仿宋_GB2312" w:cs="仿宋_GB2312"/>
          <w:sz w:val="32"/>
          <w:szCs w:val="32"/>
          <w:lang w:val="en-US" w:eastAsia="zh-CN"/>
        </w:rPr>
        <w:t xml:space="preserve"> </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3.中标人施工时不提供施工用水、用电、通讯线路，</w:t>
      </w:r>
      <w:r>
        <w:rPr>
          <w:rFonts w:hint="eastAsia" w:ascii="仿宋_GB2312" w:hAnsi="仿宋_GB2312" w:eastAsia="仿宋_GB2312" w:cs="仿宋_GB2312"/>
          <w:sz w:val="32"/>
          <w:szCs w:val="32"/>
          <w:lang w:eastAsia="zh-CN"/>
        </w:rPr>
        <w:t>京溪街香柏广场垃圾房升级改造</w:t>
      </w:r>
      <w:r>
        <w:rPr>
          <w:rFonts w:hint="eastAsia" w:ascii="仿宋_GB2312" w:hAnsi="仿宋_GB2312" w:eastAsia="仿宋_GB2312" w:cs="仿宋_GB2312"/>
          <w:sz w:val="32"/>
          <w:szCs w:val="32"/>
        </w:rPr>
        <w:t>施</w:t>
      </w:r>
      <w:r>
        <w:rPr>
          <w:rFonts w:hint="eastAsia" w:ascii="仿宋_GB2312" w:hAnsi="仿宋_GB2312" w:eastAsia="仿宋_GB2312" w:cs="仿宋_GB2312"/>
          <w:sz w:val="32"/>
          <w:szCs w:val="32"/>
          <w:lang w:eastAsia="zh-CN"/>
        </w:rPr>
        <w:t>工</w:t>
      </w:r>
      <w:r>
        <w:rPr>
          <w:rFonts w:hint="eastAsia" w:ascii="仿宋_GB2312" w:hAnsi="仿宋_GB2312" w:eastAsia="仿宋_GB2312" w:cs="仿宋_GB2312"/>
          <w:sz w:val="32"/>
          <w:szCs w:val="32"/>
        </w:rPr>
        <w:t>用水、用电的费用已包含询价内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4.保险费用包含在报价内，中标人按广州市规定办理所有应购买的保险。</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5.中标人严格按施工图纸文件及规范要求进行施工，必须提供产品合格证明及产品清单，对施工的材料、设备的质量负责。</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6、中标人需根据我街会议纪要（云京市政会议</w:t>
      </w:r>
      <w:r>
        <w:rPr>
          <w:rFonts w:hint="eastAsia" w:ascii="仿宋" w:hAnsi="仿宋" w:eastAsia="仿宋" w:cs="仿宋"/>
          <w:sz w:val="32"/>
          <w:szCs w:val="32"/>
          <w:lang w:val="en-US" w:eastAsia="zh-CN"/>
        </w:rPr>
        <w:t>〔2019〕001号</w:t>
      </w:r>
      <w:r>
        <w:rPr>
          <w:rFonts w:hint="eastAsia" w:ascii="仿宋_GB2312" w:hAnsi="仿宋_GB2312" w:eastAsia="仿宋_GB2312" w:cs="仿宋_GB2312"/>
          <w:sz w:val="32"/>
          <w:szCs w:val="32"/>
          <w:lang w:val="en-US" w:eastAsia="zh-CN"/>
        </w:rPr>
        <w:t>）与我街、广州市君华物业服务有限公司和广州圣地物业管理有限公司签订联合施工合同，由三方共同支付中标人施工费用。</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、施工时间</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中标人需在</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月31日前完成</w:t>
      </w:r>
      <w:r>
        <w:rPr>
          <w:rFonts w:hint="eastAsia" w:ascii="仿宋_GB2312" w:hAnsi="仿宋_GB2312" w:eastAsia="仿宋_GB2312" w:cs="仿宋_GB2312"/>
          <w:sz w:val="32"/>
          <w:szCs w:val="32"/>
          <w:lang w:eastAsia="zh-CN"/>
        </w:rPr>
        <w:t>香柏广场垃圾房升级改造项目</w:t>
      </w:r>
      <w:r>
        <w:rPr>
          <w:rFonts w:hint="eastAsia" w:ascii="仿宋_GB2312" w:hAnsi="仿宋_GB2312" w:eastAsia="仿宋_GB2312" w:cs="仿宋_GB2312"/>
          <w:sz w:val="32"/>
          <w:szCs w:val="32"/>
        </w:rPr>
        <w:t>施工工作，并对工程承担相应的质保期。</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、规范要求</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1.现场施工人员应穿着统一工作服，保持衣冠整齐，并佩戴安全帽、工号牌，且有明显所属单位标志。</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2.布置现场做好围蔽、降尘和警示标志工作。</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3.现场须有文明施工、安全施工标语。</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4.中标人及时</w:t>
      </w:r>
      <w:r>
        <w:rPr>
          <w:rFonts w:hint="eastAsia" w:ascii="仿宋_GB2312" w:hAnsi="仿宋_GB2312" w:eastAsia="仿宋_GB2312" w:cs="仿宋_GB2312"/>
          <w:sz w:val="32"/>
          <w:szCs w:val="32"/>
        </w:rPr>
        <w:t>递交竣工结算报告及结算资料</w:t>
      </w:r>
      <w:r>
        <w:rPr>
          <w:rFonts w:hint="eastAsia" w:ascii="仿宋_GB2312" w:hAnsi="仿宋_GB2312" w:eastAsia="仿宋_GB2312" w:cs="仿宋_GB2312"/>
          <w:sz w:val="32"/>
          <w:szCs w:val="32"/>
          <w:lang w:eastAsia="zh-CN"/>
        </w:rPr>
        <w:t>，发包人</w:t>
      </w:r>
      <w:r>
        <w:rPr>
          <w:rFonts w:hint="eastAsia" w:ascii="仿宋_GB2312" w:hAnsi="仿宋_GB2312" w:eastAsia="仿宋_GB2312" w:cs="仿宋_GB2312"/>
          <w:sz w:val="32"/>
          <w:szCs w:val="32"/>
        </w:rPr>
        <w:t>按广州市白云区财政局规定的程序办理</w:t>
      </w:r>
      <w:bookmarkStart w:id="0" w:name="_GoBack"/>
      <w:bookmarkEnd w:id="0"/>
      <w:r>
        <w:rPr>
          <w:rFonts w:hint="eastAsia" w:ascii="仿宋_GB2312" w:hAnsi="仿宋_GB2312" w:eastAsia="仿宋_GB2312" w:cs="仿宋_GB2312"/>
          <w:sz w:val="32"/>
          <w:szCs w:val="32"/>
        </w:rPr>
        <w:t>竣工结算。</w:t>
      </w: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stem">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A23E8"/>
    <w:rsid w:val="0BEF1D6A"/>
    <w:rsid w:val="17FA7E12"/>
    <w:rsid w:val="210C749F"/>
    <w:rsid w:val="389016DB"/>
    <w:rsid w:val="402B5053"/>
    <w:rsid w:val="43BA23E8"/>
    <w:rsid w:val="4C857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System" w:hAnsi="System" w:eastAsia="System"/>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正文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2019-11-13T03:34:00Z</dcterms:created>
  <dc:creator>nagen</dc:creator>
  <cp:lastModifiedBy>陈若杰</cp:lastModifiedBy>
  <cp:lastPrinted>2020-03-11T01:49:00Z</cp:lastPrinted>
  <dcterms:modified xsi:type="dcterms:W3CDTF">2020-03-11T02:37:00Z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