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附件1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广东省地方金融数据快报系统申请表</w:t>
      </w:r>
    </w:p>
    <w:tbl>
      <w:tblPr>
        <w:tblStyle w:val="4"/>
        <w:tblW w:w="130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73"/>
        <w:gridCol w:w="2670"/>
        <w:gridCol w:w="1035"/>
        <w:gridCol w:w="941"/>
        <w:gridCol w:w="1759"/>
        <w:gridCol w:w="2018"/>
        <w:gridCol w:w="24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企业信用代码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操作员姓名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县/市/区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4"/>
        <w:tblW w:w="129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7"/>
        <w:gridCol w:w="1362"/>
        <w:gridCol w:w="1352"/>
        <w:gridCol w:w="1765"/>
        <w:gridCol w:w="598"/>
        <w:gridCol w:w="641"/>
      </w:tblGrid>
      <w:tr>
        <w:tblPrEx>
          <w:tblLayout w:type="fixed"/>
        </w:tblPrEx>
        <w:trPr>
          <w:trHeight w:val="270" w:hRule="atLeast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填写说明：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1.所在地区请严格按照省、市、区三级填写，系统将自动识别归入所在区域管理账号管理。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2.因系统登录需接收动态验证码，操作员请留经办人员联系方式。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3.请注意一企一号，手机号重复无法完成系统注册，注册成功后将收到短信提示。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1928" w:bottom="1474" w:left="1985" w:header="851" w:footer="1503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76261"/>
    <w:rsid w:val="3712510A"/>
    <w:rsid w:val="44776261"/>
    <w:rsid w:val="72A00E96"/>
    <w:rsid w:val="7A9F4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2020-09-17T08:52:00Z</dcterms:created>
  <dc:creator>阿芳</dc:creator>
  <cp:lastModifiedBy>张伟杰</cp:lastModifiedBy>
  <dcterms:modified xsi:type="dcterms:W3CDTF">2020-10-14T01:50:44Z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