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36"/>
          <w:szCs w:val="36"/>
        </w:rPr>
      </w:pPr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报价</w:t>
      </w:r>
      <w:r>
        <w:rPr>
          <w:rFonts w:hint="eastAsia" w:ascii="宋体" w:hAnsi="宋体"/>
          <w:b/>
          <w:sz w:val="24"/>
        </w:rPr>
        <w:t>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价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p>
      <w:pPr>
        <w:spacing w:line="360" w:lineRule="auto"/>
        <w:jc w:val="center"/>
        <w:rPr>
          <w:rFonts w:hint="eastAsia"/>
          <w:b/>
          <w:szCs w:val="21"/>
        </w:rPr>
      </w:pPr>
    </w:p>
    <w:tbl>
      <w:tblPr>
        <w:tblStyle w:val="2"/>
        <w:tblW w:w="0" w:type="auto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（盖公章）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法定代表人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项目负责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广州市白云区文化活动中心围墙修缮工程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拆除文化活动中心西面和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南面围墙并安装铁艺围栏和新建墙体等内容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承包方式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总价包干。包工、包料、包安装、包工期、包质量、包安全、包文明施工、包验收合格及相关竣工手续等。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报价（万元）</w:t>
            </w:r>
          </w:p>
        </w:tc>
        <w:tc>
          <w:tcPr>
            <w:tcW w:w="578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u w:val="none"/>
          <w:lang w:val="en-US" w:eastAsia="zh-CN"/>
        </w:rPr>
        <w:t>注明：报价均已包括完成项目的所有费用、合理利润、税费等。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A28D4"/>
    <w:rsid w:val="13BA28D4"/>
    <w:rsid w:val="71A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2020-12-15T03:31:00Z</dcterms:created>
  <dc:creator>区文化活动中心</dc:creator>
  <cp:lastModifiedBy>HP</cp:lastModifiedBy>
  <dcterms:modified xsi:type="dcterms:W3CDTF">2020-12-15T06:41:46Z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