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23" w:lineRule="atLeast"/>
        <w:jc w:val="both"/>
        <w:rPr>
          <w:rFonts w:ascii="Courier New" w:hAnsi="Courier New" w:eastAsia="Courier New" w:cs="Courier New"/>
          <w:color w:val="444444"/>
          <w:sz w:val="27"/>
          <w:szCs w:val="27"/>
        </w:rPr>
      </w:pPr>
      <w:r>
        <w:rPr>
          <w:rFonts w:ascii="Courier New" w:hAnsi="Courier New" w:eastAsia="Courier New" w:cs="Courier New"/>
          <w:color w:val="444444"/>
          <w:sz w:val="27"/>
          <w:szCs w:val="27"/>
          <w:lang w:bidi="ar"/>
        </w:rPr>
        <w:t>附件：</w:t>
      </w:r>
    </w:p>
    <w:p>
      <w:pPr>
        <w:widowControl/>
        <w:spacing w:line="520" w:lineRule="exact"/>
        <w:jc w:val="center"/>
        <w:rPr>
          <w:rStyle w:val="6"/>
          <w:rFonts w:ascii="方正小标宋简体" w:hAnsi="方正小标宋简体" w:eastAsia="方正小标宋简体" w:cs="方正小标宋简体"/>
          <w:color w:val="444444"/>
          <w:kern w:val="0"/>
          <w:sz w:val="44"/>
          <w:szCs w:val="44"/>
          <w:lang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444444"/>
          <w:kern w:val="0"/>
          <w:sz w:val="44"/>
          <w:szCs w:val="44"/>
          <w:lang w:bidi="ar"/>
        </w:rPr>
        <w:t xml:space="preserve">  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444444"/>
          <w:kern w:val="0"/>
          <w:sz w:val="44"/>
          <w:szCs w:val="44"/>
          <w:lang w:bidi="ar"/>
        </w:rPr>
        <w:t xml:space="preserve"> 嘉禾街道综合养老服务中心（颐康中心）合作建设机构比选综合评分表</w:t>
      </w:r>
    </w:p>
    <w:p>
      <w:pPr>
        <w:widowControl/>
        <w:spacing w:line="520" w:lineRule="exact"/>
        <w:jc w:val="center"/>
        <w:rPr>
          <w:rStyle w:val="6"/>
          <w:rFonts w:ascii="方正小标宋简体" w:hAnsi="方正小标宋简体" w:eastAsia="方正小标宋简体" w:cs="方正小标宋简体"/>
          <w:color w:val="444444"/>
          <w:kern w:val="0"/>
          <w:sz w:val="44"/>
          <w:szCs w:val="44"/>
          <w:lang w:bidi="ar"/>
        </w:rPr>
      </w:pPr>
    </w:p>
    <w:tbl>
      <w:tblPr>
        <w:tblStyle w:val="4"/>
        <w:tblW w:w="9599" w:type="dxa"/>
        <w:tblCellSpacing w:w="0" w:type="dxa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758"/>
        <w:gridCol w:w="82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tblCellSpacing w:w="0" w:type="dxa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评分标准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9" w:hRule="atLeast"/>
          <w:tblCellSpacing w:w="0" w:type="dxa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机构资质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1.提供相关部门核发的法人营业执照（2分）。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2.提供养老行业相关从业相关资质、按要求配备专业人员、管理人员和中心主任（3分）。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7" w:hRule="atLeast"/>
          <w:tblCellSpacing w:w="0" w:type="dxa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机构信誉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8"/>
                <w:szCs w:val="28"/>
                <w:lang w:bidi="ar"/>
              </w:rPr>
              <w:t>质量认证（5分）：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意向运营方获得有效的ISO质量管理体系认证证书、职业健康与安全管理体系认证证书、环境管理体系认证证书，且认证范围包括老年人养护服务管理，每获得1个得2分，最高得5分。（需提供证书复印件加盖意向运营方公章，原件备查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8"/>
                <w:szCs w:val="28"/>
                <w:lang w:bidi="ar"/>
              </w:rPr>
              <w:t>信用认证（5分）：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意向运营方获得有效的AAA级信用等级证书的，得5分；获得有效的AA级信用等级证书得3分；获得有效的A级信用等级证书得1分。（需提供证书复印件加盖意向运营方公章，原件备查）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7" w:hRule="atLeast"/>
          <w:tblCellSpacing w:w="0" w:type="dxa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机构服务能力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bidi="ar"/>
              </w:rPr>
              <w:t>培训能力（5分）：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意向运营方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拥有自有的养老护理专业培训学校的，得5分，其它不得分。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（需提供营业执照、办学许可证复印件加盖公章，原件备查）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bidi="ar"/>
              </w:rPr>
              <w:t>信息化能力（5分）：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意向运营方具备智慧养老服务能力，拥有完善的信息化养老服务系统。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1）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没有信息化养老服务系统，不得分；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2）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具有信息化养老服务系统，系统具备老年人能力评估、档案管理、健康管理、护理管理、费用管理、膳食管理、员工管理等功能模块，得2.5分；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3）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具有信息化养老服务系统，系统具备老年人能力评估、档案管理、健康管理、护理管理、费用管理、膳食管理、员工管理等功能模块，且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拥有养老服务相关的软件著作权的，得5分。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（需提供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提供系统简介、系统截屏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证书复印件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材料，并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加盖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意向运营方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bidi="ar"/>
              </w:rPr>
              <w:t>资源链接能力（5分）：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意向运营方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或其下属机构近5年内获得公益慈善组织、基金会等各类社会资金或物资支持。资助金额在40万（含）以上的，每项2分；资助金额在20万（含）至40万的，每项资助得1分；其余不得分，累计计分，最高得5分。（需提供资助/捐赠协议复印件加盖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意向运营方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公章，原件备查）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2" w:hRule="atLeast"/>
          <w:tblCellSpacing w:w="0" w:type="dxa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实施方案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1.项目服务内容符合广州市推进街道综合养老服务中心建设相关要求。（5分）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2.项目充分考虑嘉禾街道实际，按照要求设计方案（5分）。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3.服务项目清单中符合公益性服务要求（5分）。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4.承接项目后配合支持街道的计划方案（5分）。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5.能够在2021年6月15日前完成项目（10分，提前的得10分，如期的得8分，延后得0分）。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4" w:hRule="atLeast"/>
          <w:tblCellSpacing w:w="0" w:type="dxa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经费投入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包括场地升级改造、设施购置、特种设备安装、周边环境整治等经费五年内投入不少于150万。（10分，经费投入第一名得30分，第二名得8分、第三名得5分，第四名得3分，第五名1分，第六名及六名后得0分）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1" w:hRule="atLeast"/>
          <w:tblCellSpacing w:w="0" w:type="dxa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优惠收费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在对兜底人群优惠收费和普惠型收费基础上，对其他60岁以上老人提供的市11项服务内容另优惠收费的（10分，每1项优惠收费得2分，最高得15分）。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5" w:hRule="atLeast"/>
          <w:tblCellSpacing w:w="0" w:type="dxa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项目经验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bidi="ar"/>
              </w:rPr>
              <w:t>机构养老业绩（5分）：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意向运营方具有养老机构（指提供全托服务的养老院）运营经验的，每个项目得1分，可累计，满分5分。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bidi="ar"/>
              </w:rPr>
              <w:t>居家养老业绩（10分）：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意向运营方具有以下居家养老服务业绩的：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(1)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承接区级（含）以上居家养老服务平台项目或金额在50万（含50万）以上的政府购买居家养老服务项目，每提供一项得2分；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承接区级以下居家养老服务平台项目或金额在50万以下的政府购买居家养老服务项目，每提供一项得1分。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333333"/>
                <w:kern w:val="0"/>
                <w:sz w:val="28"/>
                <w:szCs w:val="28"/>
                <w:lang w:bidi="ar"/>
              </w:rPr>
              <w:t>可累计，最高得5分。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（需提供合同或中标通知书复印件加盖公章）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2021-04-02T06:39:25Z</dcterms:created>
  <dc:creator>Administrator</dc:creator>
  <cp:lastModifiedBy>嘉禾街道办事处</cp:lastModifiedBy>
  <dcterms:modified xsi:type="dcterms:W3CDTF">2021-04-02T06:39:30Z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20C0C214FE8D45499852B7017B521235</vt:lpwstr>
  </property>
</Properties>
</file>