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solid" w:color="FFFFFF" w:fill="auto"/>
        <w:kinsoku/>
        <w:wordWrap/>
        <w:overflowPunct/>
        <w:topLinePunct w:val="0"/>
        <w:autoSpaceDE/>
        <w:autoSpaceDN w:val="0"/>
        <w:bidi w:val="0"/>
        <w:adjustRightInd/>
        <w:snapToGrid/>
        <w:spacing w:line="640" w:lineRule="exact"/>
        <w:ind w:leftChars="0" w:firstLine="0"/>
        <w:jc w:val="center"/>
        <w:textAlignment w:val="auto"/>
        <w:rPr>
          <w:rFonts w:hint="eastAsia" w:ascii="方正小标宋简体" w:hAnsi="方正小标宋简体" w:eastAsia="方正小标宋简体" w:cs="方正小标宋简体"/>
          <w:b w:val="0"/>
          <w:bCs w:val="0"/>
          <w:i w:val="0"/>
          <w:snapToGrid/>
          <w:color w:val="333333"/>
          <w:sz w:val="44"/>
          <w:szCs w:val="44"/>
          <w:shd w:val="clear" w:color="auto" w:fill="FFFFFF"/>
          <w:lang w:eastAsia="zh-CN"/>
        </w:rPr>
      </w:pPr>
      <w:r>
        <w:rPr>
          <w:rFonts w:hint="eastAsia" w:ascii="方正小标宋简体" w:hAnsi="方正小标宋简体" w:eastAsia="方正小标宋简体" w:cs="方正小标宋简体"/>
          <w:b w:val="0"/>
          <w:bCs w:val="0"/>
          <w:i w:val="0"/>
          <w:snapToGrid/>
          <w:color w:val="333333"/>
          <w:sz w:val="44"/>
          <w:szCs w:val="44"/>
          <w:shd w:val="clear" w:color="auto" w:fill="FFFFFF"/>
          <w:lang w:eastAsia="zh-CN"/>
        </w:rPr>
        <w:t>广州市白云区人民政府黄石街道办事处</w:t>
      </w:r>
    </w:p>
    <w:p>
      <w:pPr>
        <w:keepNext w:val="0"/>
        <w:keepLines w:val="0"/>
        <w:pageBreakBefore w:val="0"/>
        <w:widowControl w:val="0"/>
        <w:shd w:val="solid" w:color="FFFFFF" w:fill="auto"/>
        <w:kinsoku/>
        <w:wordWrap/>
        <w:overflowPunct/>
        <w:topLinePunct w:val="0"/>
        <w:autoSpaceDE/>
        <w:autoSpaceDN w:val="0"/>
        <w:bidi w:val="0"/>
        <w:adjustRightInd/>
        <w:snapToGrid/>
        <w:spacing w:before="157" w:beforeLines="50" w:after="0" w:afterLines="0" w:line="640" w:lineRule="exact"/>
        <w:ind w:left="0" w:leftChars="0" w:right="0" w:rightChars="0" w:firstLine="880" w:firstLineChars="200"/>
        <w:jc w:val="both"/>
        <w:textAlignment w:val="auto"/>
        <w:outlineLvl w:val="9"/>
        <w:rPr>
          <w:rFonts w:hint="eastAsia" w:ascii="方正小标宋简体" w:hAnsi="方正小标宋简体" w:eastAsia="方正小标宋简体" w:cs="方正小标宋简体"/>
          <w:b w:val="0"/>
          <w:bCs w:val="0"/>
          <w:i w:val="0"/>
          <w:snapToGrid/>
          <w:color w:val="333333"/>
          <w:sz w:val="44"/>
          <w:szCs w:val="44"/>
          <w:shd w:val="clear" w:color="auto" w:fill="FFFFFF"/>
          <w:lang w:eastAsia="zh-CN"/>
        </w:rPr>
      </w:pPr>
      <w:r>
        <w:rPr>
          <w:rFonts w:hint="eastAsia" w:ascii="方正小标宋简体" w:hAnsi="方正小标宋简体" w:eastAsia="方正小标宋简体" w:cs="方正小标宋简体"/>
          <w:b w:val="0"/>
          <w:bCs w:val="0"/>
          <w:i w:val="0"/>
          <w:snapToGrid/>
          <w:color w:val="333333"/>
          <w:sz w:val="44"/>
          <w:szCs w:val="44"/>
          <w:shd w:val="clear" w:color="auto" w:fill="FFFFFF"/>
          <w:lang w:val="en-US" w:eastAsia="zh-CN"/>
        </w:rPr>
        <w:t>2020年</w:t>
      </w:r>
      <w:r>
        <w:rPr>
          <w:rFonts w:hint="eastAsia" w:ascii="方正小标宋简体" w:hAnsi="方正小标宋简体" w:eastAsia="方正小标宋简体" w:cs="方正小标宋简体"/>
          <w:b w:val="0"/>
          <w:bCs w:val="0"/>
          <w:i w:val="0"/>
          <w:snapToGrid/>
          <w:color w:val="333333"/>
          <w:sz w:val="44"/>
          <w:szCs w:val="44"/>
          <w:shd w:val="clear" w:color="auto" w:fill="FFFFFF"/>
          <w:lang w:eastAsia="zh-CN"/>
        </w:rPr>
        <w:t>政府信息公开工作年度报告</w:t>
      </w:r>
    </w:p>
    <w:p>
      <w:pPr>
        <w:keepNext w:val="0"/>
        <w:keepLines w:val="0"/>
        <w:pageBreakBefore w:val="0"/>
        <w:widowControl w:val="0"/>
        <w:shd w:val="solid" w:color="FFFFFF" w:fill="auto"/>
        <w:kinsoku/>
        <w:wordWrap/>
        <w:overflowPunct/>
        <w:topLinePunct w:val="0"/>
        <w:autoSpaceDE/>
        <w:autoSpaceDN w:val="0"/>
        <w:bidi w:val="0"/>
        <w:adjustRightInd/>
        <w:snapToGrid/>
        <w:spacing w:before="157" w:beforeLines="50" w:after="0" w:afterLines="0" w:line="64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snapToGrid/>
          <w:color w:val="333333"/>
          <w:sz w:val="32"/>
          <w:szCs w:val="32"/>
          <w:shd w:val="clear" w:color="auto" w:fill="FFFFFF"/>
          <w:lang w:eastAsia="zh-CN"/>
        </w:rPr>
      </w:pPr>
    </w:p>
    <w:p>
      <w:pPr>
        <w:keepNext w:val="0"/>
        <w:keepLines w:val="0"/>
        <w:pageBreakBefore w:val="0"/>
        <w:widowControl w:val="0"/>
        <w:shd w:val="solid" w:color="FFFFFF" w:fill="auto"/>
        <w:kinsoku/>
        <w:wordWrap/>
        <w:overflowPunct/>
        <w:topLinePunct w:val="0"/>
        <w:autoSpaceDE/>
        <w:autoSpaceDN w:val="0"/>
        <w:bidi w:val="0"/>
        <w:adjustRightInd/>
        <w:snapToGrid/>
        <w:spacing w:before="157" w:beforeLines="50" w:after="0" w:afterLines="0" w:line="600" w:lineRule="exact"/>
        <w:ind w:left="0" w:leftChars="0" w:right="0" w:rightChars="0" w:firstLine="640" w:firstLineChars="200"/>
        <w:jc w:val="both"/>
        <w:textAlignment w:val="auto"/>
        <w:outlineLvl w:val="9"/>
        <w:rPr>
          <w:rFonts w:hint="eastAsia" w:ascii="黑体" w:hAnsi="黑体" w:eastAsia="黑体" w:cs="黑体"/>
          <w:b w:val="0"/>
          <w:bCs/>
          <w:i w:val="0"/>
          <w:snapToGrid/>
          <w:color w:val="auto"/>
          <w:sz w:val="32"/>
          <w:szCs w:val="32"/>
          <w:shd w:val="clear" w:color="auto" w:fill="FFFFFF"/>
          <w:lang w:eastAsia="zh-CN"/>
        </w:rPr>
      </w:pPr>
      <w:r>
        <w:rPr>
          <w:rFonts w:hint="eastAsia" w:ascii="黑体" w:hAnsi="黑体" w:eastAsia="黑体" w:cs="黑体"/>
          <w:b w:val="0"/>
          <w:bCs/>
          <w:i w:val="0"/>
          <w:snapToGrid/>
          <w:color w:val="auto"/>
          <w:sz w:val="32"/>
          <w:szCs w:val="32"/>
          <w:shd w:val="clear" w:color="auto" w:fill="FFFFFF"/>
          <w:lang w:eastAsia="zh-CN"/>
        </w:rPr>
        <w:t>一、总体情况</w:t>
      </w:r>
    </w:p>
    <w:p>
      <w:pPr>
        <w:keepNext w:val="0"/>
        <w:keepLines w:val="0"/>
        <w:pageBreakBefore w:val="0"/>
        <w:widowControl w:val="0"/>
        <w:kinsoku/>
        <w:wordWrap/>
        <w:overflowPunct/>
        <w:topLinePunct w:val="0"/>
        <w:autoSpaceDE/>
        <w:bidi w:val="0"/>
        <w:adjustRightInd/>
        <w:snapToGrid/>
        <w:spacing w:line="600" w:lineRule="exact"/>
        <w:ind w:firstLine="640" w:firstLineChars="200"/>
        <w:jc w:val="both"/>
        <w:textAlignment w:val="auto"/>
        <w:rPr>
          <w:rFonts w:hint="eastAsia" w:ascii="仿宋_GB2312" w:hAnsi="仿宋_GB2312" w:eastAsia="仿宋_GB2312" w:cs="仿宋_GB2312"/>
          <w:b w:val="0"/>
          <w:i w:val="0"/>
          <w:snapToGrid/>
          <w:color w:val="auto"/>
          <w:sz w:val="32"/>
          <w:szCs w:val="32"/>
          <w:shd w:val="clear" w:color="auto" w:fill="FFFFFF"/>
          <w:lang w:val="en-US" w:eastAsia="zh-CN"/>
        </w:rPr>
      </w:pPr>
      <w:r>
        <w:rPr>
          <w:rFonts w:hint="eastAsia" w:ascii="仿宋_GB2312" w:hAnsi="仿宋_GB2312" w:eastAsia="仿宋_GB2312" w:cs="仿宋_GB2312"/>
          <w:b w:val="0"/>
          <w:i w:val="0"/>
          <w:snapToGrid/>
          <w:color w:val="auto"/>
          <w:sz w:val="32"/>
          <w:szCs w:val="32"/>
          <w:shd w:val="clear" w:color="auto" w:fill="FFFFFF"/>
          <w:lang w:val="en-US" w:eastAsia="zh-CN"/>
        </w:rPr>
        <w:t>2020年，黄石街道办事处以习近平新时代中国特色社会主义思想为指导，以贯彻实施新修订的《政府信息公开条例》为主线，按照国家、省、市、区关于全面推进政务公开的相关部署，坚持“以公开为常态，不公开为例外”原则，不断提升政务公开工作水平。坚持聚焦公众需求提升公开质量，深化重点领域公开，推进权力运行流程、政务服务过程公开，切实提升人民群众获得感和满意度。</w:t>
      </w:r>
    </w:p>
    <w:p>
      <w:pPr>
        <w:keepNext w:val="0"/>
        <w:keepLines w:val="0"/>
        <w:pageBreakBefore w:val="0"/>
        <w:widowControl w:val="0"/>
        <w:numPr>
          <w:ilvl w:val="0"/>
          <w:numId w:val="0"/>
        </w:numPr>
        <w:kinsoku/>
        <w:wordWrap/>
        <w:overflowPunct/>
        <w:topLinePunct w:val="0"/>
        <w:autoSpaceDE/>
        <w:bidi w:val="0"/>
        <w:adjustRightInd/>
        <w:snapToGrid/>
        <w:spacing w:line="600" w:lineRule="exact"/>
        <w:ind w:left="630" w:leftChars="0"/>
        <w:jc w:val="both"/>
        <w:textAlignment w:val="auto"/>
        <w:rPr>
          <w:rFonts w:hint="eastAsia" w:ascii="楷体_GB2312" w:hAnsi="楷体_GB2312" w:eastAsia="楷体_GB2312" w:cs="楷体_GB2312"/>
          <w:b w:val="0"/>
          <w:bCs w:val="0"/>
          <w:i w:val="0"/>
          <w:snapToGrid/>
          <w:color w:val="333333"/>
          <w:sz w:val="32"/>
          <w:szCs w:val="32"/>
          <w:shd w:val="clear" w:color="auto" w:fill="FFFFFF"/>
          <w:lang w:val="en-US" w:eastAsia="zh-CN"/>
        </w:rPr>
      </w:pPr>
      <w:r>
        <w:rPr>
          <w:rFonts w:hint="eastAsia" w:ascii="楷体_GB2312" w:hAnsi="楷体_GB2312" w:eastAsia="楷体_GB2312" w:cs="楷体_GB2312"/>
          <w:sz w:val="32"/>
          <w:szCs w:val="32"/>
          <w:lang w:eastAsia="zh-CN"/>
        </w:rPr>
        <w:t>（一）强化基础，规范政务公开工作。</w:t>
      </w:r>
    </w:p>
    <w:p>
      <w:pPr>
        <w:keepNext w:val="0"/>
        <w:keepLines w:val="0"/>
        <w:pageBreakBefore w:val="0"/>
        <w:widowControl w:val="0"/>
        <w:kinsoku/>
        <w:wordWrap/>
        <w:overflowPunct/>
        <w:topLinePunct w:val="0"/>
        <w:autoSpaceDE/>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i w:val="0"/>
          <w:snapToGrid/>
          <w:color w:val="auto"/>
          <w:sz w:val="32"/>
          <w:szCs w:val="32"/>
          <w:shd w:val="clear" w:color="auto" w:fill="FFFFFF"/>
          <w:lang w:val="en-US" w:eastAsia="zh-CN"/>
        </w:rPr>
        <w:t>黄石街道办事处以办事处宣传栏及白云区政府门户网站“信息公开目录”为载体，及时</w:t>
      </w:r>
      <w:r>
        <w:rPr>
          <w:rFonts w:hint="eastAsia" w:ascii="仿宋_GB2312" w:hAnsi="仿宋_GB2312" w:eastAsia="仿宋_GB2312" w:cs="仿宋_GB2312"/>
          <w:b w:val="0"/>
          <w:i w:val="0"/>
          <w:snapToGrid/>
          <w:color w:val="auto"/>
          <w:sz w:val="32"/>
          <w:szCs w:val="32"/>
          <w:shd w:val="clear" w:color="auto" w:fill="FFFFFF"/>
          <w:lang w:eastAsia="zh-CN"/>
        </w:rPr>
        <w:t>更新街道简介、机构设置、领导分工、财政预决算等信息，</w:t>
      </w:r>
      <w:r>
        <w:rPr>
          <w:rFonts w:hint="eastAsia" w:ascii="仿宋_GB2312" w:hAnsi="仿宋_GB2312" w:eastAsia="仿宋_GB2312" w:cs="仿宋_GB2312"/>
          <w:b w:val="0"/>
          <w:bCs w:val="0"/>
          <w:i w:val="0"/>
          <w:snapToGrid/>
          <w:color w:val="auto"/>
          <w:sz w:val="32"/>
          <w:szCs w:val="32"/>
          <w:shd w:val="clear" w:color="auto" w:fill="FFFFFF"/>
          <w:lang w:val="en-US" w:eastAsia="zh-CN"/>
        </w:rPr>
        <w:t>公示各科室的职责、办证窗口部门的有关信息，方便群众办事，提高工作效率。同时公布了举报电话和网上举报网址，设置了投诉箱。</w:t>
      </w:r>
      <w:r>
        <w:rPr>
          <w:rFonts w:hint="eastAsia" w:ascii="仿宋_GB2312" w:hAnsi="仿宋_GB2312" w:eastAsia="仿宋_GB2312" w:cs="仿宋_GB2312"/>
          <w:color w:val="auto"/>
          <w:sz w:val="32"/>
          <w:szCs w:val="32"/>
          <w:lang w:eastAsia="zh-CN"/>
        </w:rPr>
        <w:t>逐步加强对村居“三公开”的管理，切实维护居民的利益，在公开内容、公开时间、公开程序、公开形式、监督措施、具体工作安排等方面走上制度化、规范化轨道。</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600" w:lineRule="exact"/>
        <w:ind w:firstLine="640" w:firstLineChars="200"/>
        <w:jc w:val="both"/>
        <w:textAlignment w:val="auto"/>
        <w:rPr>
          <w:rFonts w:hint="eastAsia" w:ascii="楷体_GB2312" w:hAnsi="楷体_GB2312" w:eastAsia="楷体_GB2312" w:cs="楷体_GB2312"/>
          <w:b w:val="0"/>
          <w:i w:val="0"/>
          <w:snapToGrid/>
          <w:color w:val="auto"/>
          <w:sz w:val="32"/>
          <w:szCs w:val="32"/>
          <w:shd w:val="clear" w:color="auto" w:fill="FFFFFF"/>
          <w:lang w:eastAsia="zh-CN"/>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b w:val="0"/>
          <w:bCs w:val="0"/>
          <w:i w:val="0"/>
          <w:snapToGrid/>
          <w:color w:val="333333"/>
          <w:sz w:val="32"/>
          <w:szCs w:val="32"/>
          <w:shd w:val="clear" w:color="auto" w:fill="FFFFFF"/>
          <w:lang w:val="en-US" w:eastAsia="zh-CN"/>
        </w:rPr>
        <w:t>深化重点领域</w:t>
      </w:r>
      <w:r>
        <w:rPr>
          <w:rFonts w:hint="eastAsia" w:ascii="楷体_GB2312" w:hAnsi="楷体_GB2312" w:eastAsia="楷体_GB2312" w:cs="楷体_GB2312"/>
          <w:b w:val="0"/>
          <w:i w:val="0"/>
          <w:snapToGrid/>
          <w:color w:val="auto"/>
          <w:sz w:val="32"/>
          <w:szCs w:val="32"/>
          <w:shd w:val="clear" w:color="auto" w:fill="FFFFFF"/>
          <w:lang w:eastAsia="zh-CN"/>
        </w:rPr>
        <w:t>，提高政务公开水平。</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600" w:lineRule="exact"/>
        <w:ind w:firstLine="640" w:firstLineChars="200"/>
        <w:jc w:val="both"/>
        <w:textAlignment w:val="auto"/>
        <w:rPr>
          <w:rFonts w:hint="eastAsia" w:ascii="仿宋_GB2312" w:hAnsi="仿宋_GB2312" w:eastAsia="仿宋_GB2312" w:cs="仿宋_GB2312"/>
          <w:b w:val="0"/>
          <w:i w:val="0"/>
          <w:snapToGrid/>
          <w:color w:val="auto"/>
          <w:sz w:val="32"/>
          <w:szCs w:val="32"/>
          <w:shd w:val="clear" w:color="auto" w:fill="FFFFFF"/>
          <w:lang w:val="en-US" w:eastAsia="zh-CN"/>
        </w:rPr>
      </w:pPr>
      <w:r>
        <w:rPr>
          <w:rFonts w:hint="eastAsia" w:ascii="仿宋_GB2312" w:hAnsi="仿宋_GB2312" w:eastAsia="仿宋_GB2312" w:cs="仿宋_GB2312"/>
          <w:b w:val="0"/>
          <w:i w:val="0"/>
          <w:snapToGrid/>
          <w:color w:val="auto"/>
          <w:sz w:val="32"/>
          <w:szCs w:val="32"/>
          <w:shd w:val="clear" w:color="auto" w:fill="FFFFFF"/>
          <w:lang w:val="en-US" w:eastAsia="zh-CN"/>
        </w:rPr>
        <w:t>深入推进惠民政策落地生根，及时公开民生项目、就业创业、社会保障等信息，加大义务教育信息公开力度，主动公开各类信息。</w:t>
      </w:r>
      <w:r>
        <w:rPr>
          <w:rFonts w:hint="eastAsia" w:ascii="仿宋_GB2312" w:hAnsi="仿宋_GB2312" w:eastAsia="仿宋_GB2312" w:cs="仿宋_GB2312"/>
          <w:b w:val="0"/>
          <w:i w:val="0"/>
          <w:snapToGrid/>
          <w:color w:val="auto"/>
          <w:sz w:val="32"/>
          <w:szCs w:val="32"/>
          <w:shd w:val="clear" w:color="auto" w:fill="FFFFFF"/>
          <w:lang w:eastAsia="zh-CN"/>
        </w:rPr>
        <w:t>对于重大事项及群众关心的热点问题处理情况、重大工作的进展情况、重要事项的办理及落实结果跟踪情况及时予以公开。</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600" w:lineRule="exact"/>
        <w:ind w:firstLine="640" w:firstLineChars="200"/>
        <w:jc w:val="both"/>
        <w:textAlignment w:val="auto"/>
        <w:rPr>
          <w:rFonts w:hint="eastAsia" w:ascii="楷体_GB2312" w:hAnsi="楷体_GB2312" w:eastAsia="楷体_GB2312" w:cs="楷体_GB2312"/>
          <w:b w:val="0"/>
          <w:i w:val="0"/>
          <w:snapToGrid/>
          <w:color w:val="auto"/>
          <w:sz w:val="32"/>
          <w:szCs w:val="32"/>
          <w:shd w:val="clear" w:color="auto" w:fill="FFFFFF"/>
          <w:lang w:val="en-US" w:eastAsia="zh-CN"/>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b w:val="0"/>
          <w:i w:val="0"/>
          <w:snapToGrid/>
          <w:color w:val="auto"/>
          <w:sz w:val="32"/>
          <w:szCs w:val="32"/>
          <w:shd w:val="clear" w:color="auto" w:fill="FFFFFF"/>
          <w:lang w:val="en-US" w:eastAsia="zh-CN"/>
        </w:rPr>
        <w:t>高效利用多种载体，拓宽政务公开形式。</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600" w:lineRule="exact"/>
        <w:ind w:firstLine="640" w:firstLineChars="200"/>
        <w:jc w:val="both"/>
        <w:textAlignment w:val="auto"/>
        <w:rPr>
          <w:rFonts w:hint="eastAsia" w:ascii="仿宋_GB2312" w:hAnsi="仿宋_GB2312" w:eastAsia="仿宋_GB2312" w:cs="仿宋_GB2312"/>
          <w:b w:val="0"/>
          <w:i w:val="0"/>
          <w:snapToGrid/>
          <w:color w:val="auto"/>
          <w:sz w:val="32"/>
          <w:szCs w:val="32"/>
          <w:shd w:val="clear" w:color="auto" w:fill="FFFFFF"/>
          <w:lang w:val="en-US" w:eastAsia="zh-CN"/>
        </w:rPr>
      </w:pPr>
      <w:r>
        <w:rPr>
          <w:rFonts w:hint="eastAsia" w:ascii="仿宋_GB2312" w:hAnsi="仿宋_GB2312" w:eastAsia="仿宋_GB2312" w:cs="仿宋_GB2312"/>
          <w:b w:val="0"/>
          <w:i w:val="0"/>
          <w:snapToGrid/>
          <w:color w:val="auto"/>
          <w:sz w:val="32"/>
          <w:szCs w:val="32"/>
          <w:shd w:val="clear" w:color="auto" w:fill="FFFFFF"/>
          <w:lang w:eastAsia="zh-CN"/>
        </w:rPr>
        <w:t>在运用传统方式公开的基础上，充分利用白云区政府门户网站、“微社区</w:t>
      </w:r>
      <w:r>
        <w:rPr>
          <w:rFonts w:hint="eastAsia" w:ascii="仿宋_GB2312" w:hAnsi="仿宋_GB2312" w:eastAsia="仿宋_GB2312" w:cs="仿宋_GB2312"/>
          <w:b w:val="0"/>
          <w:i w:val="0"/>
          <w:snapToGrid/>
          <w:color w:val="auto"/>
          <w:sz w:val="32"/>
          <w:szCs w:val="32"/>
          <w:shd w:val="clear" w:color="auto" w:fill="FFFFFF"/>
          <w:lang w:val="en-US" w:eastAsia="zh-CN"/>
        </w:rPr>
        <w:t>e家通白云黄石</w:t>
      </w:r>
      <w:r>
        <w:rPr>
          <w:rFonts w:hint="eastAsia" w:ascii="仿宋_GB2312" w:hAnsi="仿宋_GB2312" w:eastAsia="仿宋_GB2312" w:cs="仿宋_GB2312"/>
          <w:b w:val="0"/>
          <w:i w:val="0"/>
          <w:snapToGrid/>
          <w:color w:val="auto"/>
          <w:sz w:val="32"/>
          <w:szCs w:val="32"/>
          <w:shd w:val="clear" w:color="auto" w:fill="FFFFFF"/>
          <w:lang w:eastAsia="zh-CN"/>
        </w:rPr>
        <w:t>”微信公众号等，及时发布街道的工作动态。积极对接省市区媒体对我街做好疫情防控、推进复工复产达产、落实“六稳”“六保”开展基层治理等工作进行了深入的报道宣传，不断拓宽政府信息公开及监督渠道，丰富公开及监督形式，不断提升政府公信力。</w:t>
      </w:r>
    </w:p>
    <w:p>
      <w:pPr>
        <w:keepNext w:val="0"/>
        <w:keepLines w:val="0"/>
        <w:pageBreakBefore w:val="0"/>
        <w:widowControl w:val="0"/>
        <w:numPr>
          <w:ilvl w:val="0"/>
          <w:numId w:val="0"/>
        </w:numPr>
        <w:kinsoku/>
        <w:wordWrap/>
        <w:overflowPunct/>
        <w:topLinePunct w:val="0"/>
        <w:autoSpaceDE/>
        <w:bidi w:val="0"/>
        <w:adjustRightInd/>
        <w:snapToGrid/>
        <w:spacing w:line="600" w:lineRule="exact"/>
        <w:ind w:firstLine="640" w:firstLineChars="200"/>
        <w:jc w:val="both"/>
        <w:textAlignment w:val="auto"/>
        <w:rPr>
          <w:rFonts w:hint="eastAsia" w:ascii="楷体_GB2312" w:hAnsi="楷体_GB2312" w:eastAsia="楷体_GB2312" w:cs="楷体_GB2312"/>
          <w:b/>
          <w:i w:val="0"/>
          <w:snapToGrid/>
          <w:color w:val="auto"/>
          <w:sz w:val="32"/>
          <w:szCs w:val="32"/>
          <w:shd w:val="clear" w:color="auto" w:fill="FFFFFF"/>
          <w:lang w:eastAsia="zh-CN"/>
        </w:rPr>
      </w:pPr>
      <w:r>
        <w:rPr>
          <w:rFonts w:hint="eastAsia" w:ascii="楷体_GB2312" w:hAnsi="楷体_GB2312" w:eastAsia="楷体_GB2312" w:cs="楷体_GB2312"/>
          <w:b w:val="0"/>
          <w:i w:val="0"/>
          <w:snapToGrid/>
          <w:color w:val="auto"/>
          <w:sz w:val="32"/>
          <w:szCs w:val="32"/>
          <w:shd w:val="clear" w:color="auto" w:fill="FFFFFF"/>
          <w:lang w:val="en-US" w:eastAsia="zh-CN"/>
        </w:rPr>
        <w:t>（四）落实</w:t>
      </w:r>
      <w:r>
        <w:rPr>
          <w:rFonts w:hint="eastAsia" w:ascii="楷体_GB2312" w:hAnsi="楷体_GB2312" w:eastAsia="楷体_GB2312" w:cs="楷体_GB2312"/>
          <w:sz w:val="32"/>
          <w:szCs w:val="32"/>
          <w:lang w:eastAsia="zh-CN"/>
        </w:rPr>
        <w:t>建议和提案办理结果公开工作。</w:t>
      </w:r>
    </w:p>
    <w:p>
      <w:pPr>
        <w:keepNext w:val="0"/>
        <w:keepLines w:val="0"/>
        <w:pageBreakBefore w:val="0"/>
        <w:widowControl w:val="0"/>
        <w:numPr>
          <w:ilvl w:val="0"/>
          <w:numId w:val="0"/>
        </w:numPr>
        <w:kinsoku/>
        <w:wordWrap/>
        <w:overflowPunct/>
        <w:topLinePunct w:val="0"/>
        <w:autoSpaceDE/>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2020年，我街共承办市十五届人大五次会议建议及市政协十三届四次会议提案主办件0件，承办区十六届人大六次会议代表建议及区政协十届五次会议委员提案主办件0。</w:t>
      </w:r>
    </w:p>
    <w:p>
      <w:pPr>
        <w:keepNext w:val="0"/>
        <w:keepLines w:val="0"/>
        <w:pageBreakBefore w:val="0"/>
        <w:widowControl w:val="0"/>
        <w:numPr>
          <w:ilvl w:val="0"/>
          <w:numId w:val="0"/>
        </w:numPr>
        <w:kinsoku/>
        <w:wordWrap/>
        <w:overflowPunct/>
        <w:topLinePunct w:val="0"/>
        <w:autoSpaceDE/>
        <w:bidi w:val="0"/>
        <w:adjustRightInd/>
        <w:snapToGrid/>
        <w:spacing w:line="600" w:lineRule="exact"/>
        <w:ind w:firstLine="640" w:firstLineChars="200"/>
        <w:jc w:val="both"/>
        <w:textAlignment w:val="auto"/>
        <w:rPr>
          <w:rFonts w:hint="eastAsia" w:ascii="黑体" w:hAnsi="黑体" w:eastAsia="黑体" w:cs="黑体"/>
          <w:b/>
          <w:i w:val="0"/>
          <w:snapToGrid/>
          <w:color w:val="auto"/>
          <w:sz w:val="32"/>
          <w:szCs w:val="32"/>
          <w:shd w:val="clear" w:color="auto" w:fill="FFFFFF"/>
          <w:lang w:eastAsia="zh-CN"/>
        </w:rPr>
      </w:pPr>
      <w:r>
        <w:rPr>
          <w:rFonts w:hint="eastAsia" w:ascii="黑体" w:hAnsi="黑体" w:eastAsia="黑体" w:cs="黑体"/>
          <w:b w:val="0"/>
          <w:bCs/>
          <w:i w:val="0"/>
          <w:snapToGrid/>
          <w:color w:val="auto"/>
          <w:sz w:val="32"/>
          <w:szCs w:val="32"/>
          <w:shd w:val="clear" w:color="auto" w:fill="FFFFFF"/>
          <w:lang w:eastAsia="zh-CN"/>
        </w:rPr>
        <w:t>二、主动公开政府信息情况</w:t>
      </w:r>
    </w:p>
    <w:tbl>
      <w:tblPr>
        <w:tblStyle w:val="3"/>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918"/>
        <w:gridCol w:w="567"/>
        <w:gridCol w:w="1638"/>
        <w:gridCol w:w="201"/>
        <w:gridCol w:w="720"/>
        <w:gridCol w:w="1325"/>
        <w:gridCol w:w="22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8" w:hRule="atLeast"/>
          <w:jc w:val="center"/>
        </w:trPr>
        <w:tc>
          <w:tcPr>
            <w:tcW w:w="8638" w:type="dxa"/>
            <w:gridSpan w:val="7"/>
            <w:tcBorders>
              <w:tl2br w:val="nil"/>
              <w:tr2bl w:val="nil"/>
            </w:tcBorders>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eastAsia="zh-CN"/>
              </w:rPr>
              <w:t>第二十条第（一）项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0" w:hRule="atLeast"/>
          <w:jc w:val="center"/>
        </w:trPr>
        <w:tc>
          <w:tcPr>
            <w:tcW w:w="1918"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eastAsia="zh-CN"/>
              </w:rPr>
              <w:t>信息内容</w:t>
            </w:r>
          </w:p>
        </w:tc>
        <w:tc>
          <w:tcPr>
            <w:tcW w:w="2205" w:type="dxa"/>
            <w:gridSpan w:val="2"/>
            <w:tcBorders>
              <w:tl2br w:val="nil"/>
              <w:tr2bl w:val="nil"/>
            </w:tcBorders>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eastAsia="zh-CN"/>
              </w:rPr>
              <w:t>本年新制作数量</w:t>
            </w:r>
          </w:p>
        </w:tc>
        <w:tc>
          <w:tcPr>
            <w:tcW w:w="2246" w:type="dxa"/>
            <w:gridSpan w:val="3"/>
            <w:tcBorders>
              <w:tl2br w:val="nil"/>
              <w:tr2bl w:val="nil"/>
            </w:tcBorders>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eastAsia="zh-CN"/>
              </w:rPr>
              <w:t>本年新公开数量</w:t>
            </w:r>
          </w:p>
        </w:tc>
        <w:tc>
          <w:tcPr>
            <w:tcW w:w="2269"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eastAsia="zh-CN"/>
              </w:rPr>
              <w:t>对外公开总数量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5" w:hRule="atLeast"/>
          <w:jc w:val="center"/>
        </w:trPr>
        <w:tc>
          <w:tcPr>
            <w:tcW w:w="1918"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eastAsia="zh-CN"/>
              </w:rPr>
              <w:t>规章</w:t>
            </w:r>
          </w:p>
        </w:tc>
        <w:tc>
          <w:tcPr>
            <w:tcW w:w="2205" w:type="dxa"/>
            <w:gridSpan w:val="2"/>
            <w:tcBorders>
              <w:tl2br w:val="nil"/>
              <w:tr2bl w:val="nil"/>
            </w:tcBorders>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val="en-US"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2246" w:type="dxa"/>
            <w:gridSpan w:val="3"/>
            <w:tcBorders>
              <w:tl2br w:val="nil"/>
              <w:tr2bl w:val="nil"/>
            </w:tcBorders>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val="en-US"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2269"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val="en-US"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3" w:hRule="atLeast"/>
          <w:jc w:val="center"/>
        </w:trPr>
        <w:tc>
          <w:tcPr>
            <w:tcW w:w="1918"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eastAsia="zh-CN"/>
              </w:rPr>
              <w:t>规范性文件</w:t>
            </w:r>
          </w:p>
        </w:tc>
        <w:tc>
          <w:tcPr>
            <w:tcW w:w="2205" w:type="dxa"/>
            <w:gridSpan w:val="2"/>
            <w:tcBorders>
              <w:tl2br w:val="nil"/>
              <w:tr2bl w:val="nil"/>
            </w:tcBorders>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val="en-US"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2246" w:type="dxa"/>
            <w:gridSpan w:val="3"/>
            <w:tcBorders>
              <w:tl2br w:val="nil"/>
              <w:tr2bl w:val="nil"/>
            </w:tcBorders>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val="en-US"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2269"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val="en-US"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8" w:hRule="atLeast"/>
          <w:jc w:val="center"/>
        </w:trPr>
        <w:tc>
          <w:tcPr>
            <w:tcW w:w="8638" w:type="dxa"/>
            <w:gridSpan w:val="7"/>
            <w:tcBorders>
              <w:tl2br w:val="nil"/>
              <w:tr2bl w:val="nil"/>
            </w:tcBorders>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eastAsia="zh-CN"/>
              </w:rPr>
              <w:t>第二十条第（五）项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4" w:hRule="atLeast"/>
          <w:jc w:val="center"/>
        </w:trPr>
        <w:tc>
          <w:tcPr>
            <w:tcW w:w="1918"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eastAsia="zh-CN"/>
              </w:rPr>
              <w:t>信息内容</w:t>
            </w:r>
          </w:p>
        </w:tc>
        <w:tc>
          <w:tcPr>
            <w:tcW w:w="2406" w:type="dxa"/>
            <w:gridSpan w:val="3"/>
            <w:tcBorders>
              <w:tl2br w:val="nil"/>
              <w:tr2bl w:val="nil"/>
            </w:tcBorders>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eastAsia="zh-CN"/>
              </w:rPr>
              <w:t>上一年项目数量</w:t>
            </w:r>
          </w:p>
        </w:tc>
        <w:tc>
          <w:tcPr>
            <w:tcW w:w="2045" w:type="dxa"/>
            <w:gridSpan w:val="2"/>
            <w:tcBorders>
              <w:tl2br w:val="nil"/>
              <w:tr2bl w:val="nil"/>
            </w:tcBorders>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eastAsia="zh-CN"/>
              </w:rPr>
              <w:t>本年增/减</w:t>
            </w:r>
          </w:p>
        </w:tc>
        <w:tc>
          <w:tcPr>
            <w:tcW w:w="2269"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eastAsia="zh-CN"/>
              </w:rPr>
              <w:t>处理决定数量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1" w:hRule="atLeast"/>
          <w:jc w:val="center"/>
        </w:trPr>
        <w:tc>
          <w:tcPr>
            <w:tcW w:w="1918"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eastAsia="zh-CN"/>
              </w:rPr>
              <w:t>行政许可</w:t>
            </w:r>
          </w:p>
        </w:tc>
        <w:tc>
          <w:tcPr>
            <w:tcW w:w="2406" w:type="dxa"/>
            <w:gridSpan w:val="3"/>
            <w:tcBorders>
              <w:tl2br w:val="nil"/>
              <w:tr2bl w:val="nil"/>
            </w:tcBorders>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val="en-US"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2045" w:type="dxa"/>
            <w:gridSpan w:val="2"/>
            <w:tcBorders>
              <w:tl2br w:val="nil"/>
              <w:tr2bl w:val="nil"/>
            </w:tcBorders>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val="en-US" w:eastAsia="zh-CN"/>
              </w:rPr>
            </w:pPr>
            <w:r>
              <w:rPr>
                <w:rFonts w:hint="eastAsia" w:ascii="仿宋_GB2312" w:hAnsi="仿宋_GB2312" w:eastAsia="仿宋_GB2312" w:cs="仿宋_GB2312"/>
                <w:b w:val="0"/>
                <w:i w:val="0"/>
                <w:snapToGrid/>
                <w:color w:val="auto"/>
                <w:sz w:val="28"/>
                <w:szCs w:val="28"/>
                <w:shd w:val="clear" w:color="auto" w:fill="FFFFFF"/>
                <w:lang w:val="en-US" w:eastAsia="zh-CN"/>
              </w:rPr>
              <w:t>+1</w:t>
            </w:r>
          </w:p>
        </w:tc>
        <w:tc>
          <w:tcPr>
            <w:tcW w:w="2269"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val="en-US"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1" w:hRule="atLeast"/>
          <w:jc w:val="center"/>
        </w:trPr>
        <w:tc>
          <w:tcPr>
            <w:tcW w:w="1918"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eastAsia="zh-CN"/>
              </w:rPr>
              <w:t>其他对外管理服务事项</w:t>
            </w:r>
          </w:p>
        </w:tc>
        <w:tc>
          <w:tcPr>
            <w:tcW w:w="2406" w:type="dxa"/>
            <w:gridSpan w:val="3"/>
            <w:tcBorders>
              <w:tl2br w:val="nil"/>
              <w:tr2bl w:val="nil"/>
            </w:tcBorders>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val="en-US" w:eastAsia="zh-CN"/>
              </w:rPr>
            </w:pPr>
            <w:r>
              <w:rPr>
                <w:rFonts w:hint="eastAsia" w:ascii="仿宋_GB2312" w:hAnsi="仿宋_GB2312" w:eastAsia="仿宋_GB2312" w:cs="仿宋_GB2312"/>
                <w:b w:val="0"/>
                <w:i w:val="0"/>
                <w:snapToGrid/>
                <w:color w:val="auto"/>
                <w:sz w:val="28"/>
                <w:szCs w:val="28"/>
                <w:shd w:val="clear" w:color="auto" w:fill="FFFFFF"/>
                <w:lang w:val="en-US" w:eastAsia="zh-CN"/>
              </w:rPr>
              <w:t>149</w:t>
            </w:r>
          </w:p>
        </w:tc>
        <w:tc>
          <w:tcPr>
            <w:tcW w:w="2045" w:type="dxa"/>
            <w:gridSpan w:val="2"/>
            <w:tcBorders>
              <w:tl2br w:val="nil"/>
              <w:tr2bl w:val="nil"/>
            </w:tcBorders>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val="en-US" w:eastAsia="zh-CN"/>
              </w:rPr>
            </w:pPr>
            <w:r>
              <w:rPr>
                <w:rFonts w:hint="eastAsia" w:ascii="仿宋_GB2312" w:hAnsi="仿宋_GB2312" w:eastAsia="仿宋_GB2312" w:cs="仿宋_GB2312"/>
                <w:b w:val="0"/>
                <w:i w:val="0"/>
                <w:snapToGrid/>
                <w:color w:val="auto"/>
                <w:sz w:val="28"/>
                <w:szCs w:val="28"/>
                <w:shd w:val="clear" w:color="auto" w:fill="FFFFFF"/>
                <w:lang w:val="en-US" w:eastAsia="zh-CN"/>
              </w:rPr>
              <w:t>+14</w:t>
            </w:r>
          </w:p>
        </w:tc>
        <w:tc>
          <w:tcPr>
            <w:tcW w:w="2269"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default" w:ascii="仿宋_GB2312" w:hAnsi="仿宋_GB2312" w:eastAsia="仿宋_GB2312" w:cs="仿宋_GB2312"/>
                <w:b w:val="0"/>
                <w:i w:val="0"/>
                <w:snapToGrid/>
                <w:color w:val="auto"/>
                <w:sz w:val="28"/>
                <w:szCs w:val="28"/>
                <w:shd w:val="clear" w:color="auto" w:fill="FFFFFF"/>
                <w:lang w:val="en-US" w:eastAsia="zh-CN"/>
              </w:rPr>
            </w:pPr>
            <w:r>
              <w:rPr>
                <w:rFonts w:hint="eastAsia" w:ascii="仿宋_GB2312" w:hAnsi="仿宋_GB2312" w:eastAsia="仿宋_GB2312" w:cs="仿宋_GB2312"/>
                <w:b w:val="0"/>
                <w:i w:val="0"/>
                <w:snapToGrid/>
                <w:color w:val="auto"/>
                <w:sz w:val="28"/>
                <w:szCs w:val="28"/>
                <w:shd w:val="clear" w:color="auto" w:fill="FFFFFF"/>
                <w:lang w:val="en-US" w:eastAsia="zh-CN"/>
              </w:rPr>
              <w:t>48309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3" w:hRule="atLeast"/>
          <w:jc w:val="center"/>
        </w:trPr>
        <w:tc>
          <w:tcPr>
            <w:tcW w:w="8638" w:type="dxa"/>
            <w:gridSpan w:val="7"/>
            <w:tcBorders>
              <w:tl2br w:val="nil"/>
              <w:tr2bl w:val="nil"/>
            </w:tcBorders>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eastAsia="zh-CN"/>
              </w:rPr>
              <w:t>第二十条第（六）项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56" w:hRule="atLeast"/>
          <w:jc w:val="center"/>
        </w:trPr>
        <w:tc>
          <w:tcPr>
            <w:tcW w:w="1918"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eastAsia="zh-CN"/>
              </w:rPr>
              <w:t>信息内容</w:t>
            </w:r>
          </w:p>
        </w:tc>
        <w:tc>
          <w:tcPr>
            <w:tcW w:w="2406" w:type="dxa"/>
            <w:gridSpan w:val="3"/>
            <w:tcBorders>
              <w:tl2br w:val="nil"/>
              <w:tr2bl w:val="nil"/>
            </w:tcBorders>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eastAsia="zh-CN"/>
              </w:rPr>
              <w:t>上一年项目数量</w:t>
            </w:r>
          </w:p>
        </w:tc>
        <w:tc>
          <w:tcPr>
            <w:tcW w:w="2045" w:type="dxa"/>
            <w:gridSpan w:val="2"/>
            <w:tcBorders>
              <w:tl2br w:val="nil"/>
              <w:tr2bl w:val="nil"/>
            </w:tcBorders>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eastAsia="zh-CN"/>
              </w:rPr>
              <w:t>本年增/减</w:t>
            </w:r>
          </w:p>
        </w:tc>
        <w:tc>
          <w:tcPr>
            <w:tcW w:w="2269"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eastAsia="zh-CN"/>
              </w:rPr>
              <w:t>处理决定数量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6" w:hRule="atLeast"/>
          <w:jc w:val="center"/>
        </w:trPr>
        <w:tc>
          <w:tcPr>
            <w:tcW w:w="1918"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eastAsia="zh-CN"/>
              </w:rPr>
              <w:t>行政处罚</w:t>
            </w:r>
          </w:p>
        </w:tc>
        <w:tc>
          <w:tcPr>
            <w:tcW w:w="2406" w:type="dxa"/>
            <w:gridSpan w:val="3"/>
            <w:tcBorders>
              <w:tl2br w:val="nil"/>
              <w:tr2bl w:val="nil"/>
            </w:tcBorders>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val="en-US" w:eastAsia="zh-CN"/>
              </w:rPr>
            </w:pPr>
            <w:r>
              <w:rPr>
                <w:rFonts w:hint="eastAsia" w:ascii="仿宋_GB2312" w:hAnsi="仿宋_GB2312" w:eastAsia="仿宋_GB2312" w:cs="仿宋_GB2312"/>
                <w:b w:val="0"/>
                <w:i w:val="0"/>
                <w:snapToGrid/>
                <w:color w:val="auto"/>
                <w:sz w:val="28"/>
                <w:szCs w:val="28"/>
                <w:shd w:val="clear" w:color="auto" w:fill="FFFFFF"/>
                <w:lang w:val="en-US" w:eastAsia="zh-CN"/>
              </w:rPr>
              <w:t>2</w:t>
            </w:r>
          </w:p>
        </w:tc>
        <w:tc>
          <w:tcPr>
            <w:tcW w:w="2045" w:type="dxa"/>
            <w:gridSpan w:val="2"/>
            <w:tcBorders>
              <w:tl2br w:val="nil"/>
              <w:tr2bl w:val="nil"/>
            </w:tcBorders>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val="en-US"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2269"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default" w:ascii="仿宋_GB2312" w:hAnsi="仿宋_GB2312" w:eastAsia="仿宋_GB2312" w:cs="仿宋_GB2312"/>
                <w:b w:val="0"/>
                <w:i w:val="0"/>
                <w:snapToGrid/>
                <w:color w:val="auto"/>
                <w:sz w:val="28"/>
                <w:szCs w:val="28"/>
                <w:shd w:val="clear" w:color="auto" w:fill="FFFFFF"/>
                <w:lang w:val="en-US" w:eastAsia="zh-CN"/>
              </w:rPr>
            </w:pPr>
            <w:r>
              <w:rPr>
                <w:rFonts w:hint="eastAsia" w:ascii="仿宋_GB2312" w:hAnsi="仿宋_GB2312" w:eastAsia="仿宋_GB2312" w:cs="仿宋_GB2312"/>
                <w:b w:val="0"/>
                <w:i w:val="0"/>
                <w:snapToGrid/>
                <w:color w:val="auto"/>
                <w:sz w:val="28"/>
                <w:szCs w:val="28"/>
                <w:shd w:val="clear" w:color="auto" w:fill="FFFFFF"/>
                <w:lang w:val="en-US" w:eastAsia="zh-CN"/>
              </w:rPr>
              <w:t>81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1" w:hRule="atLeast"/>
          <w:jc w:val="center"/>
        </w:trPr>
        <w:tc>
          <w:tcPr>
            <w:tcW w:w="1918"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eastAsia="zh-CN"/>
              </w:rPr>
              <w:t>行政强制</w:t>
            </w:r>
          </w:p>
        </w:tc>
        <w:tc>
          <w:tcPr>
            <w:tcW w:w="2406" w:type="dxa"/>
            <w:gridSpan w:val="3"/>
            <w:tcBorders>
              <w:tl2br w:val="nil"/>
              <w:tr2bl w:val="nil"/>
            </w:tcBorders>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val="en-US"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2045" w:type="dxa"/>
            <w:gridSpan w:val="2"/>
            <w:tcBorders>
              <w:tl2br w:val="nil"/>
              <w:tr2bl w:val="nil"/>
            </w:tcBorders>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val="en-US"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2269"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val="en-US"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7" w:hRule="atLeast"/>
          <w:jc w:val="center"/>
        </w:trPr>
        <w:tc>
          <w:tcPr>
            <w:tcW w:w="8638" w:type="dxa"/>
            <w:gridSpan w:val="7"/>
            <w:tcBorders>
              <w:tl2br w:val="nil"/>
              <w:tr2bl w:val="nil"/>
            </w:tcBorders>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val="en-US" w:eastAsia="zh-CN"/>
              </w:rPr>
            </w:pPr>
            <w:r>
              <w:rPr>
                <w:rFonts w:hint="eastAsia" w:ascii="仿宋_GB2312" w:hAnsi="仿宋_GB2312" w:eastAsia="仿宋_GB2312" w:cs="仿宋_GB2312"/>
                <w:b w:val="0"/>
                <w:i w:val="0"/>
                <w:snapToGrid/>
                <w:color w:val="auto"/>
                <w:sz w:val="28"/>
                <w:szCs w:val="28"/>
                <w:shd w:val="clear" w:color="auto" w:fill="FFFFFF"/>
                <w:lang w:eastAsia="zh-CN"/>
              </w:rPr>
              <w:t>第二十条第（八）项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9" w:hRule="atLeast"/>
          <w:jc w:val="center"/>
        </w:trPr>
        <w:tc>
          <w:tcPr>
            <w:tcW w:w="2485" w:type="dxa"/>
            <w:gridSpan w:val="2"/>
            <w:tcBorders>
              <w:tl2br w:val="nil"/>
              <w:tr2bl w:val="nil"/>
            </w:tcBorders>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eastAsia="zh-CN"/>
              </w:rPr>
              <w:t>信息内容</w:t>
            </w:r>
          </w:p>
        </w:tc>
        <w:tc>
          <w:tcPr>
            <w:tcW w:w="2559" w:type="dxa"/>
            <w:gridSpan w:val="3"/>
            <w:tcBorders>
              <w:tl2br w:val="nil"/>
              <w:tr2bl w:val="nil"/>
            </w:tcBorders>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eastAsia="zh-CN"/>
              </w:rPr>
              <w:t>上一年项目数量</w:t>
            </w:r>
          </w:p>
        </w:tc>
        <w:tc>
          <w:tcPr>
            <w:tcW w:w="3594" w:type="dxa"/>
            <w:gridSpan w:val="2"/>
            <w:tcBorders>
              <w:tl2br w:val="nil"/>
              <w:tr2bl w:val="nil"/>
            </w:tcBorders>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eastAsia="zh-CN"/>
              </w:rPr>
              <w:t>本年增/减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7" w:hRule="atLeast"/>
          <w:jc w:val="center"/>
        </w:trPr>
        <w:tc>
          <w:tcPr>
            <w:tcW w:w="2485" w:type="dxa"/>
            <w:gridSpan w:val="2"/>
            <w:tcBorders>
              <w:tl2br w:val="nil"/>
              <w:tr2bl w:val="nil"/>
            </w:tcBorders>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eastAsia="zh-CN"/>
              </w:rPr>
              <w:t>行政事业性收费</w:t>
            </w:r>
          </w:p>
        </w:tc>
        <w:tc>
          <w:tcPr>
            <w:tcW w:w="2559" w:type="dxa"/>
            <w:gridSpan w:val="3"/>
            <w:tcBorders>
              <w:tl2br w:val="nil"/>
              <w:tr2bl w:val="nil"/>
            </w:tcBorders>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val="en-US" w:eastAsia="zh-CN"/>
              </w:rPr>
            </w:pPr>
            <w:r>
              <w:rPr>
                <w:rFonts w:hint="eastAsia" w:ascii="仿宋_GB2312" w:hAnsi="仿宋_GB2312" w:eastAsia="仿宋_GB2312" w:cs="仿宋_GB2312"/>
                <w:b w:val="0"/>
                <w:i w:val="0"/>
                <w:snapToGrid/>
                <w:color w:val="auto"/>
                <w:sz w:val="28"/>
                <w:szCs w:val="28"/>
                <w:shd w:val="clear" w:color="auto" w:fill="FFFFFF"/>
                <w:lang w:val="en-US" w:eastAsia="zh-CN"/>
              </w:rPr>
              <w:t>1</w:t>
            </w:r>
          </w:p>
        </w:tc>
        <w:tc>
          <w:tcPr>
            <w:tcW w:w="3594" w:type="dxa"/>
            <w:gridSpan w:val="2"/>
            <w:tcBorders>
              <w:tl2br w:val="nil"/>
              <w:tr2bl w:val="nil"/>
            </w:tcBorders>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val="en-US"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2" w:hRule="atLeast"/>
          <w:jc w:val="center"/>
        </w:trPr>
        <w:tc>
          <w:tcPr>
            <w:tcW w:w="8638" w:type="dxa"/>
            <w:gridSpan w:val="7"/>
            <w:tcBorders>
              <w:tl2br w:val="nil"/>
              <w:tr2bl w:val="nil"/>
            </w:tcBorders>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eastAsia="zh-CN"/>
              </w:rPr>
              <w:t>第二十条第（九）项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2" w:hRule="atLeast"/>
          <w:jc w:val="center"/>
        </w:trPr>
        <w:tc>
          <w:tcPr>
            <w:tcW w:w="2485" w:type="dxa"/>
            <w:gridSpan w:val="2"/>
            <w:tcBorders>
              <w:tl2br w:val="nil"/>
              <w:tr2bl w:val="nil"/>
            </w:tcBorders>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eastAsia="zh-CN"/>
              </w:rPr>
              <w:t>信息内容</w:t>
            </w:r>
          </w:p>
        </w:tc>
        <w:tc>
          <w:tcPr>
            <w:tcW w:w="2559" w:type="dxa"/>
            <w:gridSpan w:val="3"/>
            <w:tcBorders>
              <w:tl2br w:val="nil"/>
              <w:tr2bl w:val="nil"/>
            </w:tcBorders>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eastAsia="zh-CN"/>
              </w:rPr>
              <w:t>采购项目数量</w:t>
            </w:r>
          </w:p>
        </w:tc>
        <w:tc>
          <w:tcPr>
            <w:tcW w:w="3594" w:type="dxa"/>
            <w:gridSpan w:val="2"/>
            <w:tcBorders>
              <w:tl2br w:val="nil"/>
              <w:tr2bl w:val="nil"/>
            </w:tcBorders>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eastAsia="zh-CN"/>
              </w:rPr>
              <w:t>采购总金额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2" w:hRule="atLeast"/>
          <w:jc w:val="center"/>
        </w:trPr>
        <w:tc>
          <w:tcPr>
            <w:tcW w:w="2485" w:type="dxa"/>
            <w:gridSpan w:val="2"/>
            <w:tcBorders>
              <w:tl2br w:val="nil"/>
              <w:tr2bl w:val="nil"/>
            </w:tcBorders>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eastAsia="zh-CN"/>
              </w:rPr>
              <w:t>政府集中采购</w:t>
            </w:r>
          </w:p>
        </w:tc>
        <w:tc>
          <w:tcPr>
            <w:tcW w:w="2559" w:type="dxa"/>
            <w:gridSpan w:val="3"/>
            <w:tcBorders>
              <w:tl2br w:val="nil"/>
              <w:tr2bl w:val="nil"/>
            </w:tcBorders>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val="en-US" w:eastAsia="zh-CN"/>
              </w:rPr>
            </w:pPr>
            <w:r>
              <w:rPr>
                <w:rFonts w:hint="eastAsia" w:ascii="仿宋_GB2312" w:hAnsi="仿宋_GB2312" w:eastAsia="仿宋_GB2312" w:cs="仿宋_GB2312"/>
                <w:b w:val="0"/>
                <w:i w:val="0"/>
                <w:snapToGrid/>
                <w:color w:val="auto"/>
                <w:sz w:val="28"/>
                <w:szCs w:val="28"/>
                <w:shd w:val="clear" w:color="auto" w:fill="FFFFFF"/>
                <w:lang w:val="en-US" w:eastAsia="zh-CN"/>
              </w:rPr>
              <w:t>48</w:t>
            </w:r>
          </w:p>
        </w:tc>
        <w:tc>
          <w:tcPr>
            <w:tcW w:w="3594" w:type="dxa"/>
            <w:gridSpan w:val="2"/>
            <w:tcBorders>
              <w:tl2br w:val="nil"/>
              <w:tr2bl w:val="nil"/>
            </w:tcBorders>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val="en-US" w:eastAsia="zh-CN"/>
              </w:rPr>
            </w:pPr>
            <w:r>
              <w:rPr>
                <w:rFonts w:hint="eastAsia" w:ascii="仿宋_GB2312" w:hAnsi="仿宋_GB2312" w:eastAsia="仿宋_GB2312" w:cs="仿宋_GB2312"/>
                <w:b w:val="0"/>
                <w:i w:val="0"/>
                <w:snapToGrid/>
                <w:color w:val="auto"/>
                <w:sz w:val="28"/>
                <w:szCs w:val="28"/>
                <w:shd w:val="clear" w:color="auto" w:fill="FFFFFF"/>
                <w:lang w:val="en-US" w:eastAsia="zh-CN"/>
              </w:rPr>
              <w:t>358.33万元</w:t>
            </w:r>
            <w:bookmarkStart w:id="0" w:name="_GoBack"/>
            <w:bookmarkEnd w:id="0"/>
          </w:p>
        </w:tc>
      </w:tr>
    </w:tbl>
    <w:p>
      <w:pPr>
        <w:keepNext w:val="0"/>
        <w:keepLines w:val="0"/>
        <w:pageBreakBefore w:val="0"/>
        <w:widowControl w:val="0"/>
        <w:numPr>
          <w:ilvl w:val="0"/>
          <w:numId w:val="1"/>
        </w:numPr>
        <w:shd w:val="solid" w:color="FFFFFF" w:fill="auto"/>
        <w:kinsoku/>
        <w:wordWrap/>
        <w:overflowPunct/>
        <w:topLinePunct w:val="0"/>
        <w:autoSpaceDE/>
        <w:autoSpaceDN w:val="0"/>
        <w:bidi w:val="0"/>
        <w:adjustRightInd/>
        <w:snapToGrid/>
        <w:spacing w:before="157" w:beforeLines="50" w:after="0" w:afterLines="0" w:line="432" w:lineRule="atLeast"/>
        <w:ind w:left="0" w:leftChars="0" w:right="0" w:rightChars="0" w:firstLine="640" w:firstLineChars="200"/>
        <w:jc w:val="both"/>
        <w:textAlignment w:val="auto"/>
        <w:outlineLvl w:val="9"/>
        <w:rPr>
          <w:rFonts w:hint="eastAsia" w:ascii="黑体" w:hAnsi="黑体" w:eastAsia="黑体" w:cs="黑体"/>
          <w:b w:val="0"/>
          <w:bCs/>
          <w:i w:val="0"/>
          <w:snapToGrid/>
          <w:color w:val="auto"/>
          <w:sz w:val="32"/>
          <w:szCs w:val="32"/>
          <w:shd w:val="clear" w:color="auto" w:fill="FFFFFF"/>
          <w:lang w:eastAsia="zh-CN"/>
        </w:rPr>
      </w:pPr>
      <w:r>
        <w:rPr>
          <w:rFonts w:hint="eastAsia" w:ascii="黑体" w:hAnsi="黑体" w:eastAsia="黑体" w:cs="黑体"/>
          <w:b w:val="0"/>
          <w:bCs/>
          <w:i w:val="0"/>
          <w:snapToGrid/>
          <w:color w:val="auto"/>
          <w:sz w:val="32"/>
          <w:szCs w:val="32"/>
          <w:shd w:val="clear" w:color="auto" w:fill="FFFFFF"/>
          <w:lang w:eastAsia="zh-CN"/>
        </w:rPr>
        <w:t>收到和处理政府信息公开申请情况</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9"/>
        <w:gridCol w:w="935"/>
        <w:gridCol w:w="2020"/>
        <w:gridCol w:w="825"/>
        <w:gridCol w:w="752"/>
        <w:gridCol w:w="1"/>
        <w:gridCol w:w="773"/>
        <w:gridCol w:w="1"/>
        <w:gridCol w:w="773"/>
        <w:gridCol w:w="1"/>
        <w:gridCol w:w="773"/>
        <w:gridCol w:w="1"/>
        <w:gridCol w:w="649"/>
        <w:gridCol w:w="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atLeast"/>
          <w:tblHeader/>
          <w:jc w:val="center"/>
        </w:trPr>
        <w:tc>
          <w:tcPr>
            <w:tcW w:w="3454" w:type="dxa"/>
            <w:gridSpan w:val="3"/>
            <w:vMerge w:val="restart"/>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eastAsia="zh-CN"/>
              </w:rPr>
              <w:t>（本列数据的勾稽关系为：第一项加第二项之和，等于第三项加第四项之和）</w:t>
            </w:r>
          </w:p>
        </w:tc>
        <w:tc>
          <w:tcPr>
            <w:tcW w:w="5471" w:type="dxa"/>
            <w:gridSpan w:val="11"/>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eastAsia="zh-CN"/>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Header/>
          <w:jc w:val="center"/>
        </w:trPr>
        <w:tc>
          <w:tcPr>
            <w:tcW w:w="3454" w:type="dxa"/>
            <w:gridSpan w:val="3"/>
            <w:vMerge w:val="continue"/>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p>
        </w:tc>
        <w:tc>
          <w:tcPr>
            <w:tcW w:w="825" w:type="dxa"/>
            <w:vMerge w:val="restart"/>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eastAsia="zh-CN"/>
              </w:rPr>
              <w:t>自然人</w:t>
            </w:r>
          </w:p>
        </w:tc>
        <w:tc>
          <w:tcPr>
            <w:tcW w:w="3724" w:type="dxa"/>
            <w:gridSpan w:val="9"/>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eastAsia="zh-CN"/>
              </w:rPr>
              <w:t>法人或其他组织</w:t>
            </w:r>
          </w:p>
        </w:tc>
        <w:tc>
          <w:tcPr>
            <w:tcW w:w="922" w:type="dxa"/>
            <w:vMerge w:val="restart"/>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eastAsia="zh-CN"/>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Header/>
          <w:jc w:val="center"/>
        </w:trPr>
        <w:tc>
          <w:tcPr>
            <w:tcW w:w="3454" w:type="dxa"/>
            <w:gridSpan w:val="3"/>
            <w:vMerge w:val="continue"/>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p>
        </w:tc>
        <w:tc>
          <w:tcPr>
            <w:tcW w:w="825" w:type="dxa"/>
            <w:vMerge w:val="continue"/>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p>
        </w:tc>
        <w:tc>
          <w:tcPr>
            <w:tcW w:w="752"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eastAsia="zh-CN"/>
              </w:rPr>
              <w:t>商业企业</w:t>
            </w:r>
          </w:p>
        </w:tc>
        <w:tc>
          <w:tcPr>
            <w:tcW w:w="775" w:type="dxa"/>
            <w:gridSpan w:val="3"/>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eastAsia="zh-CN"/>
              </w:rPr>
              <w:t>科研机构</w:t>
            </w:r>
          </w:p>
        </w:tc>
        <w:tc>
          <w:tcPr>
            <w:tcW w:w="774" w:type="dxa"/>
            <w:gridSpan w:val="2"/>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eastAsia="zh-CN"/>
              </w:rPr>
              <w:t>社会公益组织</w:t>
            </w:r>
          </w:p>
        </w:tc>
        <w:tc>
          <w:tcPr>
            <w:tcW w:w="774" w:type="dxa"/>
            <w:gridSpan w:val="2"/>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eastAsia="zh-CN"/>
              </w:rPr>
              <w:t>法律服务机构</w:t>
            </w:r>
          </w:p>
        </w:tc>
        <w:tc>
          <w:tcPr>
            <w:tcW w:w="649"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eastAsia="zh-CN"/>
              </w:rPr>
              <w:t>其他</w:t>
            </w:r>
          </w:p>
        </w:tc>
        <w:tc>
          <w:tcPr>
            <w:tcW w:w="922" w:type="dxa"/>
            <w:vMerge w:val="continue"/>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jc w:val="center"/>
        </w:trPr>
        <w:tc>
          <w:tcPr>
            <w:tcW w:w="3454" w:type="dxa"/>
            <w:gridSpan w:val="3"/>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eastAsia="zh-CN"/>
              </w:rPr>
              <w:t>一、本年新收政府信息公开申请数量</w:t>
            </w:r>
          </w:p>
        </w:tc>
        <w:tc>
          <w:tcPr>
            <w:tcW w:w="825"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val="en-US" w:eastAsia="zh-CN"/>
              </w:rPr>
            </w:pPr>
            <w:r>
              <w:rPr>
                <w:rFonts w:hint="eastAsia" w:ascii="仿宋_GB2312" w:hAnsi="仿宋_GB2312" w:eastAsia="仿宋_GB2312" w:cs="仿宋_GB2312"/>
                <w:b w:val="0"/>
                <w:i w:val="0"/>
                <w:snapToGrid/>
                <w:color w:val="auto"/>
                <w:sz w:val="28"/>
                <w:szCs w:val="28"/>
                <w:shd w:val="clear" w:color="auto" w:fill="FFFFFF"/>
                <w:lang w:val="en-US" w:eastAsia="zh-CN"/>
              </w:rPr>
              <w:t>9</w:t>
            </w:r>
          </w:p>
        </w:tc>
        <w:tc>
          <w:tcPr>
            <w:tcW w:w="752"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val="en-US"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775" w:type="dxa"/>
            <w:gridSpan w:val="3"/>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val="en-US"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774" w:type="dxa"/>
            <w:gridSpan w:val="2"/>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val="en-US"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774" w:type="dxa"/>
            <w:gridSpan w:val="2"/>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val="en-US"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649"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val="en-US"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922"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val="en-US" w:eastAsia="zh-CN"/>
              </w:rPr>
            </w:pPr>
            <w:r>
              <w:rPr>
                <w:rFonts w:hint="eastAsia" w:ascii="仿宋_GB2312" w:hAnsi="仿宋_GB2312" w:eastAsia="仿宋_GB2312" w:cs="仿宋_GB2312"/>
                <w:b w:val="0"/>
                <w:i w:val="0"/>
                <w:snapToGrid/>
                <w:color w:val="auto"/>
                <w:sz w:val="28"/>
                <w:szCs w:val="28"/>
                <w:shd w:val="clear" w:color="auto" w:fill="FFFFFF"/>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8" w:hRule="atLeast"/>
          <w:jc w:val="center"/>
        </w:trPr>
        <w:tc>
          <w:tcPr>
            <w:tcW w:w="3454" w:type="dxa"/>
            <w:gridSpan w:val="3"/>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eastAsia="zh-CN"/>
              </w:rPr>
              <w:t>二、上年结转政府信息公开申请数量</w:t>
            </w:r>
          </w:p>
        </w:tc>
        <w:tc>
          <w:tcPr>
            <w:tcW w:w="825"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val="en-US"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752"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val="en-US"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775" w:type="dxa"/>
            <w:gridSpan w:val="3"/>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val="en-US"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774" w:type="dxa"/>
            <w:gridSpan w:val="2"/>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val="en-US"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774" w:type="dxa"/>
            <w:gridSpan w:val="2"/>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val="en-US"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649"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val="en-US"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922"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val="en-US"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99" w:type="dxa"/>
            <w:vMerge w:val="restart"/>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eastAsia="zh-CN"/>
              </w:rPr>
              <w:t>三、本年度办理结果</w:t>
            </w:r>
          </w:p>
        </w:tc>
        <w:tc>
          <w:tcPr>
            <w:tcW w:w="2955" w:type="dxa"/>
            <w:gridSpan w:val="2"/>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eastAsia="zh-CN"/>
              </w:rPr>
              <w:t>（一）予以公开</w:t>
            </w:r>
          </w:p>
        </w:tc>
        <w:tc>
          <w:tcPr>
            <w:tcW w:w="825"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val="en-US" w:eastAsia="zh-CN"/>
              </w:rPr>
            </w:pPr>
            <w:r>
              <w:rPr>
                <w:rFonts w:hint="eastAsia" w:ascii="仿宋_GB2312" w:hAnsi="仿宋_GB2312" w:eastAsia="仿宋_GB2312" w:cs="仿宋_GB2312"/>
                <w:b w:val="0"/>
                <w:i w:val="0"/>
                <w:snapToGrid/>
                <w:color w:val="auto"/>
                <w:sz w:val="28"/>
                <w:szCs w:val="28"/>
                <w:shd w:val="clear" w:color="auto" w:fill="FFFFFF"/>
                <w:lang w:val="en-US" w:eastAsia="zh-CN"/>
              </w:rPr>
              <w:t>3</w:t>
            </w:r>
          </w:p>
        </w:tc>
        <w:tc>
          <w:tcPr>
            <w:tcW w:w="752"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val="en-US"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775" w:type="dxa"/>
            <w:gridSpan w:val="3"/>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val="en-US"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774" w:type="dxa"/>
            <w:gridSpan w:val="2"/>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val="en-US"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774" w:type="dxa"/>
            <w:gridSpan w:val="2"/>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val="en-US"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649"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val="en-US"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922"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val="en-US" w:eastAsia="zh-CN"/>
              </w:rPr>
            </w:pPr>
            <w:r>
              <w:rPr>
                <w:rFonts w:hint="eastAsia" w:ascii="仿宋_GB2312" w:hAnsi="仿宋_GB2312" w:eastAsia="仿宋_GB2312" w:cs="仿宋_GB2312"/>
                <w:b w:val="0"/>
                <w:i w:val="0"/>
                <w:snapToGrid/>
                <w:color w:val="auto"/>
                <w:sz w:val="28"/>
                <w:szCs w:val="28"/>
                <w:shd w:val="clear" w:color="auto" w:fill="FFFFFF"/>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99" w:type="dxa"/>
            <w:vMerge w:val="continue"/>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p>
        </w:tc>
        <w:tc>
          <w:tcPr>
            <w:tcW w:w="2955" w:type="dxa"/>
            <w:gridSpan w:val="2"/>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eastAsia="zh-CN"/>
              </w:rPr>
              <w:t>（二）部分公开（区分处理的，只计这一情形，不计其他情形）</w:t>
            </w:r>
          </w:p>
        </w:tc>
        <w:tc>
          <w:tcPr>
            <w:tcW w:w="825"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val="en-US"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752"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775" w:type="dxa"/>
            <w:gridSpan w:val="3"/>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774" w:type="dxa"/>
            <w:gridSpan w:val="2"/>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774" w:type="dxa"/>
            <w:gridSpan w:val="2"/>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649"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922"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99" w:type="dxa"/>
            <w:vMerge w:val="continue"/>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p>
        </w:tc>
        <w:tc>
          <w:tcPr>
            <w:tcW w:w="935" w:type="dxa"/>
            <w:vMerge w:val="restart"/>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val="0"/>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eastAsia="zh-CN"/>
              </w:rPr>
              <w:t>（三）不予公开</w:t>
            </w:r>
          </w:p>
        </w:tc>
        <w:tc>
          <w:tcPr>
            <w:tcW w:w="2020"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eastAsia="zh-CN"/>
              </w:rPr>
              <w:t>1.属于国家秘密</w:t>
            </w:r>
          </w:p>
        </w:tc>
        <w:tc>
          <w:tcPr>
            <w:tcW w:w="825"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752"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774" w:type="dxa"/>
            <w:gridSpan w:val="2"/>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774" w:type="dxa"/>
            <w:gridSpan w:val="2"/>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774" w:type="dxa"/>
            <w:gridSpan w:val="2"/>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650" w:type="dxa"/>
            <w:gridSpan w:val="2"/>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922"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val="en-US"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99" w:type="dxa"/>
            <w:vMerge w:val="continue"/>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p>
        </w:tc>
        <w:tc>
          <w:tcPr>
            <w:tcW w:w="935" w:type="dxa"/>
            <w:vMerge w:val="continue"/>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p>
        </w:tc>
        <w:tc>
          <w:tcPr>
            <w:tcW w:w="2020"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eastAsia="zh-CN"/>
              </w:rPr>
              <w:t>2.其他法律行政法规禁止公开</w:t>
            </w:r>
          </w:p>
        </w:tc>
        <w:tc>
          <w:tcPr>
            <w:tcW w:w="825"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752"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774" w:type="dxa"/>
            <w:gridSpan w:val="2"/>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774" w:type="dxa"/>
            <w:gridSpan w:val="2"/>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774" w:type="dxa"/>
            <w:gridSpan w:val="2"/>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650" w:type="dxa"/>
            <w:gridSpan w:val="2"/>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922"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99" w:type="dxa"/>
            <w:vMerge w:val="continue"/>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p>
        </w:tc>
        <w:tc>
          <w:tcPr>
            <w:tcW w:w="935" w:type="dxa"/>
            <w:vMerge w:val="continue"/>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p>
        </w:tc>
        <w:tc>
          <w:tcPr>
            <w:tcW w:w="2020"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eastAsia="zh-CN"/>
              </w:rPr>
              <w:t>3.危及“三安全一稳定”</w:t>
            </w:r>
          </w:p>
        </w:tc>
        <w:tc>
          <w:tcPr>
            <w:tcW w:w="825"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752"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774" w:type="dxa"/>
            <w:gridSpan w:val="2"/>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774" w:type="dxa"/>
            <w:gridSpan w:val="2"/>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774" w:type="dxa"/>
            <w:gridSpan w:val="2"/>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650" w:type="dxa"/>
            <w:gridSpan w:val="2"/>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922"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99" w:type="dxa"/>
            <w:vMerge w:val="continue"/>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p>
        </w:tc>
        <w:tc>
          <w:tcPr>
            <w:tcW w:w="935" w:type="dxa"/>
            <w:vMerge w:val="continue"/>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p>
        </w:tc>
        <w:tc>
          <w:tcPr>
            <w:tcW w:w="2020"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eastAsia="zh-CN"/>
              </w:rPr>
              <w:t>4.保护第三方合法权益</w:t>
            </w:r>
          </w:p>
        </w:tc>
        <w:tc>
          <w:tcPr>
            <w:tcW w:w="825"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val="en-US" w:eastAsia="zh-CN"/>
              </w:rPr>
            </w:pPr>
            <w:r>
              <w:rPr>
                <w:rFonts w:hint="eastAsia" w:ascii="仿宋_GB2312" w:hAnsi="仿宋_GB2312" w:eastAsia="仿宋_GB2312" w:cs="仿宋_GB2312"/>
                <w:b w:val="0"/>
                <w:i w:val="0"/>
                <w:snapToGrid/>
                <w:color w:val="auto"/>
                <w:sz w:val="28"/>
                <w:szCs w:val="28"/>
                <w:shd w:val="clear" w:color="auto" w:fill="FFFFFF"/>
                <w:lang w:val="en-US" w:eastAsia="zh-CN"/>
              </w:rPr>
              <w:t>2</w:t>
            </w:r>
          </w:p>
        </w:tc>
        <w:tc>
          <w:tcPr>
            <w:tcW w:w="752"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774" w:type="dxa"/>
            <w:gridSpan w:val="2"/>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774" w:type="dxa"/>
            <w:gridSpan w:val="2"/>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774" w:type="dxa"/>
            <w:gridSpan w:val="2"/>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650" w:type="dxa"/>
            <w:gridSpan w:val="2"/>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922"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val="en-US" w:eastAsia="zh-CN"/>
              </w:rPr>
            </w:pPr>
            <w:r>
              <w:rPr>
                <w:rFonts w:hint="eastAsia" w:ascii="仿宋_GB2312" w:hAnsi="仿宋_GB2312" w:eastAsia="仿宋_GB2312" w:cs="仿宋_GB2312"/>
                <w:b w:val="0"/>
                <w:i w:val="0"/>
                <w:snapToGrid/>
                <w:color w:val="auto"/>
                <w:sz w:val="28"/>
                <w:szCs w:val="28"/>
                <w:shd w:val="clear" w:color="auto" w:fill="FFFFFF"/>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99" w:type="dxa"/>
            <w:vMerge w:val="continue"/>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p>
        </w:tc>
        <w:tc>
          <w:tcPr>
            <w:tcW w:w="935" w:type="dxa"/>
            <w:vMerge w:val="continue"/>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p>
        </w:tc>
        <w:tc>
          <w:tcPr>
            <w:tcW w:w="2020"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eastAsia="zh-CN"/>
              </w:rPr>
              <w:t>5.属于三类内部事务信息</w:t>
            </w:r>
          </w:p>
        </w:tc>
        <w:tc>
          <w:tcPr>
            <w:tcW w:w="825"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val="en-US" w:eastAsia="zh-CN"/>
              </w:rPr>
            </w:pPr>
            <w:r>
              <w:rPr>
                <w:rFonts w:hint="eastAsia" w:ascii="仿宋_GB2312" w:hAnsi="仿宋_GB2312" w:eastAsia="仿宋_GB2312" w:cs="仿宋_GB2312"/>
                <w:b w:val="0"/>
                <w:i w:val="0"/>
                <w:snapToGrid/>
                <w:color w:val="auto"/>
                <w:sz w:val="28"/>
                <w:szCs w:val="28"/>
                <w:shd w:val="clear" w:color="auto" w:fill="FFFFFF"/>
                <w:lang w:val="en-US" w:eastAsia="zh-CN"/>
              </w:rPr>
              <w:t>1</w:t>
            </w:r>
          </w:p>
        </w:tc>
        <w:tc>
          <w:tcPr>
            <w:tcW w:w="752"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774" w:type="dxa"/>
            <w:gridSpan w:val="2"/>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774" w:type="dxa"/>
            <w:gridSpan w:val="2"/>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774" w:type="dxa"/>
            <w:gridSpan w:val="2"/>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650" w:type="dxa"/>
            <w:gridSpan w:val="2"/>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922"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val="en-US" w:eastAsia="zh-CN"/>
              </w:rPr>
            </w:pPr>
            <w:r>
              <w:rPr>
                <w:rFonts w:hint="eastAsia" w:ascii="仿宋_GB2312" w:hAnsi="仿宋_GB2312" w:eastAsia="仿宋_GB2312" w:cs="仿宋_GB2312"/>
                <w:b w:val="0"/>
                <w:i w:val="0"/>
                <w:snapToGrid/>
                <w:color w:val="auto"/>
                <w:sz w:val="28"/>
                <w:szCs w:val="28"/>
                <w:shd w:val="clear" w:color="auto"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99" w:type="dxa"/>
            <w:vMerge w:val="continue"/>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p>
        </w:tc>
        <w:tc>
          <w:tcPr>
            <w:tcW w:w="935" w:type="dxa"/>
            <w:vMerge w:val="continue"/>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p>
        </w:tc>
        <w:tc>
          <w:tcPr>
            <w:tcW w:w="2020"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eastAsia="zh-CN"/>
              </w:rPr>
              <w:t>6.属于四类过程性信息</w:t>
            </w:r>
          </w:p>
        </w:tc>
        <w:tc>
          <w:tcPr>
            <w:tcW w:w="825"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752"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774" w:type="dxa"/>
            <w:gridSpan w:val="2"/>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774" w:type="dxa"/>
            <w:gridSpan w:val="2"/>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774" w:type="dxa"/>
            <w:gridSpan w:val="2"/>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650" w:type="dxa"/>
            <w:gridSpan w:val="2"/>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922"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99" w:type="dxa"/>
            <w:vMerge w:val="continue"/>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p>
        </w:tc>
        <w:tc>
          <w:tcPr>
            <w:tcW w:w="935" w:type="dxa"/>
            <w:vMerge w:val="continue"/>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p>
        </w:tc>
        <w:tc>
          <w:tcPr>
            <w:tcW w:w="2020"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eastAsia="zh-CN"/>
              </w:rPr>
              <w:t>7.属于行政执法案卷</w:t>
            </w:r>
          </w:p>
        </w:tc>
        <w:tc>
          <w:tcPr>
            <w:tcW w:w="825"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752"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774" w:type="dxa"/>
            <w:gridSpan w:val="2"/>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774" w:type="dxa"/>
            <w:gridSpan w:val="2"/>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774" w:type="dxa"/>
            <w:gridSpan w:val="2"/>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650" w:type="dxa"/>
            <w:gridSpan w:val="2"/>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922"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99" w:type="dxa"/>
            <w:vMerge w:val="continue"/>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p>
        </w:tc>
        <w:tc>
          <w:tcPr>
            <w:tcW w:w="935" w:type="dxa"/>
            <w:vMerge w:val="continue"/>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p>
        </w:tc>
        <w:tc>
          <w:tcPr>
            <w:tcW w:w="2020"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eastAsia="zh-CN"/>
              </w:rPr>
              <w:t>8.属于行政查询事项</w:t>
            </w:r>
          </w:p>
        </w:tc>
        <w:tc>
          <w:tcPr>
            <w:tcW w:w="825"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752"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774" w:type="dxa"/>
            <w:gridSpan w:val="2"/>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774" w:type="dxa"/>
            <w:gridSpan w:val="2"/>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774" w:type="dxa"/>
            <w:gridSpan w:val="2"/>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650" w:type="dxa"/>
            <w:gridSpan w:val="2"/>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922"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99" w:type="dxa"/>
            <w:vMerge w:val="continue"/>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p>
        </w:tc>
        <w:tc>
          <w:tcPr>
            <w:tcW w:w="935" w:type="dxa"/>
            <w:vMerge w:val="restart"/>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eastAsia="zh-CN"/>
              </w:rPr>
              <w:t>（四）无法提供</w:t>
            </w:r>
          </w:p>
        </w:tc>
        <w:tc>
          <w:tcPr>
            <w:tcW w:w="2020"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eastAsia="zh-CN"/>
              </w:rPr>
              <w:t>1.本机关不掌握相关政府信息</w:t>
            </w:r>
          </w:p>
        </w:tc>
        <w:tc>
          <w:tcPr>
            <w:tcW w:w="825"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val="en-US" w:eastAsia="zh-CN"/>
              </w:rPr>
            </w:pPr>
            <w:r>
              <w:rPr>
                <w:rFonts w:hint="eastAsia" w:ascii="仿宋_GB2312" w:hAnsi="仿宋_GB2312" w:eastAsia="仿宋_GB2312" w:cs="仿宋_GB2312"/>
                <w:b w:val="0"/>
                <w:i w:val="0"/>
                <w:snapToGrid/>
                <w:color w:val="auto"/>
                <w:sz w:val="28"/>
                <w:szCs w:val="28"/>
                <w:shd w:val="clear" w:color="auto" w:fill="FFFFFF"/>
                <w:lang w:val="en-US" w:eastAsia="zh-CN"/>
              </w:rPr>
              <w:t>3</w:t>
            </w:r>
          </w:p>
        </w:tc>
        <w:tc>
          <w:tcPr>
            <w:tcW w:w="752"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774" w:type="dxa"/>
            <w:gridSpan w:val="2"/>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774" w:type="dxa"/>
            <w:gridSpan w:val="2"/>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774" w:type="dxa"/>
            <w:gridSpan w:val="2"/>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650" w:type="dxa"/>
            <w:gridSpan w:val="2"/>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922"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val="en-US" w:eastAsia="zh-CN"/>
              </w:rPr>
            </w:pPr>
            <w:r>
              <w:rPr>
                <w:rFonts w:hint="eastAsia" w:ascii="仿宋_GB2312" w:hAnsi="仿宋_GB2312" w:eastAsia="仿宋_GB2312" w:cs="仿宋_GB2312"/>
                <w:b w:val="0"/>
                <w:i w:val="0"/>
                <w:snapToGrid/>
                <w:color w:val="auto"/>
                <w:sz w:val="28"/>
                <w:szCs w:val="28"/>
                <w:shd w:val="clear" w:color="auto" w:fill="FFFFFF"/>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99" w:type="dxa"/>
            <w:vMerge w:val="continue"/>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p>
        </w:tc>
        <w:tc>
          <w:tcPr>
            <w:tcW w:w="935" w:type="dxa"/>
            <w:vMerge w:val="continue"/>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p>
        </w:tc>
        <w:tc>
          <w:tcPr>
            <w:tcW w:w="2020"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eastAsia="zh-CN"/>
              </w:rPr>
              <w:t>2.没有现成信息需另行制作</w:t>
            </w:r>
          </w:p>
        </w:tc>
        <w:tc>
          <w:tcPr>
            <w:tcW w:w="825"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752"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774" w:type="dxa"/>
            <w:gridSpan w:val="2"/>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774" w:type="dxa"/>
            <w:gridSpan w:val="2"/>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774" w:type="dxa"/>
            <w:gridSpan w:val="2"/>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650" w:type="dxa"/>
            <w:gridSpan w:val="2"/>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922"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99" w:type="dxa"/>
            <w:vMerge w:val="continue"/>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p>
        </w:tc>
        <w:tc>
          <w:tcPr>
            <w:tcW w:w="935" w:type="dxa"/>
            <w:vMerge w:val="continue"/>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p>
        </w:tc>
        <w:tc>
          <w:tcPr>
            <w:tcW w:w="2020"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eastAsia="zh-CN"/>
              </w:rPr>
              <w:t>3.补正后申请内容仍不明确</w:t>
            </w:r>
          </w:p>
        </w:tc>
        <w:tc>
          <w:tcPr>
            <w:tcW w:w="825"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752"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774" w:type="dxa"/>
            <w:gridSpan w:val="2"/>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774" w:type="dxa"/>
            <w:gridSpan w:val="2"/>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774" w:type="dxa"/>
            <w:gridSpan w:val="2"/>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650" w:type="dxa"/>
            <w:gridSpan w:val="2"/>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922"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99" w:type="dxa"/>
            <w:vMerge w:val="continue"/>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p>
        </w:tc>
        <w:tc>
          <w:tcPr>
            <w:tcW w:w="935" w:type="dxa"/>
            <w:vMerge w:val="restart"/>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eastAsia="zh-CN"/>
              </w:rPr>
              <w:t>（五）不予处理</w:t>
            </w:r>
          </w:p>
        </w:tc>
        <w:tc>
          <w:tcPr>
            <w:tcW w:w="2020"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eastAsia="zh-CN"/>
              </w:rPr>
              <w:t>1.信访举报投诉类申请</w:t>
            </w:r>
          </w:p>
        </w:tc>
        <w:tc>
          <w:tcPr>
            <w:tcW w:w="825"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752"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774" w:type="dxa"/>
            <w:gridSpan w:val="2"/>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774" w:type="dxa"/>
            <w:gridSpan w:val="2"/>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774" w:type="dxa"/>
            <w:gridSpan w:val="2"/>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650" w:type="dxa"/>
            <w:gridSpan w:val="2"/>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922"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99" w:type="dxa"/>
            <w:vMerge w:val="continue"/>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p>
        </w:tc>
        <w:tc>
          <w:tcPr>
            <w:tcW w:w="935" w:type="dxa"/>
            <w:vMerge w:val="continue"/>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p>
        </w:tc>
        <w:tc>
          <w:tcPr>
            <w:tcW w:w="2020"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eastAsia="zh-CN"/>
              </w:rPr>
              <w:t>2.重复申请</w:t>
            </w:r>
          </w:p>
        </w:tc>
        <w:tc>
          <w:tcPr>
            <w:tcW w:w="825"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752"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774" w:type="dxa"/>
            <w:gridSpan w:val="2"/>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774" w:type="dxa"/>
            <w:gridSpan w:val="2"/>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774" w:type="dxa"/>
            <w:gridSpan w:val="2"/>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650" w:type="dxa"/>
            <w:gridSpan w:val="2"/>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922"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99" w:type="dxa"/>
            <w:vMerge w:val="continue"/>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p>
        </w:tc>
        <w:tc>
          <w:tcPr>
            <w:tcW w:w="935" w:type="dxa"/>
            <w:vMerge w:val="continue"/>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p>
        </w:tc>
        <w:tc>
          <w:tcPr>
            <w:tcW w:w="2020"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eastAsia="zh-CN"/>
              </w:rPr>
              <w:t>3.要求提供公开出版物</w:t>
            </w:r>
          </w:p>
        </w:tc>
        <w:tc>
          <w:tcPr>
            <w:tcW w:w="825"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752"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774" w:type="dxa"/>
            <w:gridSpan w:val="2"/>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774" w:type="dxa"/>
            <w:gridSpan w:val="2"/>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774" w:type="dxa"/>
            <w:gridSpan w:val="2"/>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650" w:type="dxa"/>
            <w:gridSpan w:val="2"/>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922"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99" w:type="dxa"/>
            <w:vMerge w:val="continue"/>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p>
        </w:tc>
        <w:tc>
          <w:tcPr>
            <w:tcW w:w="935" w:type="dxa"/>
            <w:vMerge w:val="continue"/>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p>
        </w:tc>
        <w:tc>
          <w:tcPr>
            <w:tcW w:w="2020"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eastAsia="zh-CN"/>
              </w:rPr>
              <w:t>4.无正当理由大量反复申请</w:t>
            </w:r>
          </w:p>
        </w:tc>
        <w:tc>
          <w:tcPr>
            <w:tcW w:w="825"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752"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774" w:type="dxa"/>
            <w:gridSpan w:val="2"/>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774" w:type="dxa"/>
            <w:gridSpan w:val="2"/>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774" w:type="dxa"/>
            <w:gridSpan w:val="2"/>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650" w:type="dxa"/>
            <w:gridSpan w:val="2"/>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922"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val="en-US"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99" w:type="dxa"/>
            <w:vMerge w:val="continue"/>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p>
        </w:tc>
        <w:tc>
          <w:tcPr>
            <w:tcW w:w="935" w:type="dxa"/>
            <w:vMerge w:val="continue"/>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p>
        </w:tc>
        <w:tc>
          <w:tcPr>
            <w:tcW w:w="2020"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eastAsia="zh-CN"/>
              </w:rPr>
              <w:t>5.要求行政机关确认或重新出具已获取信息</w:t>
            </w:r>
          </w:p>
        </w:tc>
        <w:tc>
          <w:tcPr>
            <w:tcW w:w="825"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752"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774" w:type="dxa"/>
            <w:gridSpan w:val="2"/>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774" w:type="dxa"/>
            <w:gridSpan w:val="2"/>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774" w:type="dxa"/>
            <w:gridSpan w:val="2"/>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650" w:type="dxa"/>
            <w:gridSpan w:val="2"/>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922"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jc w:val="center"/>
        </w:trPr>
        <w:tc>
          <w:tcPr>
            <w:tcW w:w="499" w:type="dxa"/>
            <w:vMerge w:val="continue"/>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p>
        </w:tc>
        <w:tc>
          <w:tcPr>
            <w:tcW w:w="2955" w:type="dxa"/>
            <w:gridSpan w:val="2"/>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eastAsia="zh-CN"/>
              </w:rPr>
              <w:t>（六）其他处理</w:t>
            </w:r>
          </w:p>
        </w:tc>
        <w:tc>
          <w:tcPr>
            <w:tcW w:w="825"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753" w:type="dxa"/>
            <w:gridSpan w:val="2"/>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774" w:type="dxa"/>
            <w:gridSpan w:val="2"/>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774" w:type="dxa"/>
            <w:gridSpan w:val="2"/>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774" w:type="dxa"/>
            <w:gridSpan w:val="2"/>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649"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922"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jc w:val="center"/>
        </w:trPr>
        <w:tc>
          <w:tcPr>
            <w:tcW w:w="499" w:type="dxa"/>
            <w:vMerge w:val="continue"/>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p>
        </w:tc>
        <w:tc>
          <w:tcPr>
            <w:tcW w:w="2955" w:type="dxa"/>
            <w:gridSpan w:val="2"/>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eastAsia="zh-CN"/>
              </w:rPr>
              <w:t>（七）总计</w:t>
            </w:r>
          </w:p>
        </w:tc>
        <w:tc>
          <w:tcPr>
            <w:tcW w:w="825"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val="en-US" w:eastAsia="zh-CN"/>
              </w:rPr>
            </w:pPr>
            <w:r>
              <w:rPr>
                <w:rFonts w:hint="eastAsia" w:ascii="仿宋_GB2312" w:hAnsi="仿宋_GB2312" w:eastAsia="仿宋_GB2312" w:cs="仿宋_GB2312"/>
                <w:b w:val="0"/>
                <w:i w:val="0"/>
                <w:snapToGrid/>
                <w:color w:val="auto"/>
                <w:sz w:val="28"/>
                <w:szCs w:val="28"/>
                <w:shd w:val="clear" w:color="auto" w:fill="FFFFFF"/>
                <w:lang w:val="en-US" w:eastAsia="zh-CN"/>
              </w:rPr>
              <w:t>9</w:t>
            </w:r>
          </w:p>
        </w:tc>
        <w:tc>
          <w:tcPr>
            <w:tcW w:w="753" w:type="dxa"/>
            <w:gridSpan w:val="2"/>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774" w:type="dxa"/>
            <w:gridSpan w:val="2"/>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774" w:type="dxa"/>
            <w:gridSpan w:val="2"/>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774" w:type="dxa"/>
            <w:gridSpan w:val="2"/>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val="en-US"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649"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922"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7" w:hRule="atLeast"/>
          <w:jc w:val="center"/>
        </w:trPr>
        <w:tc>
          <w:tcPr>
            <w:tcW w:w="3454" w:type="dxa"/>
            <w:gridSpan w:val="3"/>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eastAsia="zh-CN"/>
              </w:rPr>
              <w:t>四、结转下年度继续办理</w:t>
            </w:r>
          </w:p>
        </w:tc>
        <w:tc>
          <w:tcPr>
            <w:tcW w:w="825"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val="en-US"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753" w:type="dxa"/>
            <w:gridSpan w:val="2"/>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774" w:type="dxa"/>
            <w:gridSpan w:val="2"/>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774" w:type="dxa"/>
            <w:gridSpan w:val="2"/>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774" w:type="dxa"/>
            <w:gridSpan w:val="2"/>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649"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922"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val="en-US"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r>
    </w:tbl>
    <w:p>
      <w:pPr>
        <w:keepNext w:val="0"/>
        <w:keepLines w:val="0"/>
        <w:pageBreakBefore w:val="0"/>
        <w:widowControl w:val="0"/>
        <w:shd w:val="solid" w:color="FFFFFF" w:fill="auto"/>
        <w:kinsoku/>
        <w:wordWrap/>
        <w:overflowPunct/>
        <w:topLinePunct w:val="0"/>
        <w:autoSpaceDE/>
        <w:autoSpaceDN w:val="0"/>
        <w:bidi w:val="0"/>
        <w:adjustRightInd/>
        <w:snapToGrid/>
        <w:spacing w:before="156" w:beforeLines="50" w:after="0" w:afterLines="0" w:line="432" w:lineRule="atLeast"/>
        <w:ind w:right="0" w:rightChars="0" w:firstLine="640" w:firstLineChars="200"/>
        <w:jc w:val="both"/>
        <w:textAlignment w:val="auto"/>
        <w:outlineLvl w:val="9"/>
        <w:rPr>
          <w:rFonts w:hint="eastAsia" w:ascii="黑体" w:hAnsi="黑体" w:eastAsia="黑体" w:cs="黑体"/>
          <w:b w:val="0"/>
          <w:bCs/>
          <w:i w:val="0"/>
          <w:snapToGrid/>
          <w:color w:val="auto"/>
          <w:sz w:val="32"/>
          <w:szCs w:val="32"/>
          <w:shd w:val="clear" w:color="auto" w:fill="FFFFFF"/>
          <w:lang w:eastAsia="zh-CN"/>
        </w:rPr>
      </w:pPr>
      <w:r>
        <w:rPr>
          <w:rFonts w:hint="eastAsia" w:ascii="黑体" w:hAnsi="黑体" w:eastAsia="黑体" w:cs="黑体"/>
          <w:b w:val="0"/>
          <w:bCs/>
          <w:i w:val="0"/>
          <w:snapToGrid/>
          <w:color w:val="auto"/>
          <w:sz w:val="32"/>
          <w:szCs w:val="32"/>
          <w:shd w:val="clear" w:color="auto" w:fill="FFFFFF"/>
          <w:lang w:eastAsia="zh-CN"/>
        </w:rPr>
        <w:t>四、政府信息公开行政复议、行政诉讼情况</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1"/>
        <w:gridCol w:w="581"/>
        <w:gridCol w:w="582"/>
        <w:gridCol w:w="580"/>
        <w:gridCol w:w="634"/>
        <w:gridCol w:w="4"/>
        <w:gridCol w:w="526"/>
        <w:gridCol w:w="581"/>
        <w:gridCol w:w="583"/>
        <w:gridCol w:w="582"/>
        <w:gridCol w:w="582"/>
        <w:gridCol w:w="5"/>
        <w:gridCol w:w="638"/>
        <w:gridCol w:w="629"/>
        <w:gridCol w:w="557"/>
        <w:gridCol w:w="600"/>
        <w:gridCol w:w="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3" w:hRule="atLeast"/>
          <w:jc w:val="center"/>
        </w:trPr>
        <w:tc>
          <w:tcPr>
            <w:tcW w:w="2962" w:type="dxa"/>
            <w:gridSpan w:val="6"/>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eastAsia="zh-CN"/>
              </w:rPr>
              <w:t>行政复议</w:t>
            </w:r>
          </w:p>
        </w:tc>
        <w:tc>
          <w:tcPr>
            <w:tcW w:w="5899" w:type="dxa"/>
            <w:gridSpan w:val="11"/>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eastAsia="zh-CN"/>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6" w:hRule="atLeast"/>
          <w:jc w:val="center"/>
        </w:trPr>
        <w:tc>
          <w:tcPr>
            <w:tcW w:w="581" w:type="dxa"/>
            <w:vMerge w:val="restart"/>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eastAsia="zh-CN"/>
              </w:rPr>
              <w:t>结果维持</w:t>
            </w:r>
          </w:p>
        </w:tc>
        <w:tc>
          <w:tcPr>
            <w:tcW w:w="581" w:type="dxa"/>
            <w:vMerge w:val="restart"/>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eastAsia="zh-CN"/>
              </w:rPr>
              <w:t>结果纠正</w:t>
            </w:r>
          </w:p>
        </w:tc>
        <w:tc>
          <w:tcPr>
            <w:tcW w:w="582" w:type="dxa"/>
            <w:vMerge w:val="restart"/>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eastAsia="zh-CN"/>
              </w:rPr>
              <w:t>其他结果</w:t>
            </w:r>
          </w:p>
        </w:tc>
        <w:tc>
          <w:tcPr>
            <w:tcW w:w="580" w:type="dxa"/>
            <w:vMerge w:val="restart"/>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eastAsia="zh-CN"/>
              </w:rPr>
              <w:t>尚未审结</w:t>
            </w:r>
          </w:p>
        </w:tc>
        <w:tc>
          <w:tcPr>
            <w:tcW w:w="634" w:type="dxa"/>
            <w:vMerge w:val="restart"/>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eastAsia="zh-CN"/>
              </w:rPr>
              <w:t>总计</w:t>
            </w:r>
          </w:p>
        </w:tc>
        <w:tc>
          <w:tcPr>
            <w:tcW w:w="2863" w:type="dxa"/>
            <w:gridSpan w:val="7"/>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eastAsia="zh-CN"/>
              </w:rPr>
              <w:t>未经复议直接起诉</w:t>
            </w:r>
          </w:p>
        </w:tc>
        <w:tc>
          <w:tcPr>
            <w:tcW w:w="3040" w:type="dxa"/>
            <w:gridSpan w:val="5"/>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eastAsia="zh-CN"/>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3" w:hRule="atLeast"/>
          <w:jc w:val="center"/>
        </w:trPr>
        <w:tc>
          <w:tcPr>
            <w:tcW w:w="581" w:type="dxa"/>
            <w:vMerge w:val="continue"/>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p>
        </w:tc>
        <w:tc>
          <w:tcPr>
            <w:tcW w:w="581" w:type="dxa"/>
            <w:vMerge w:val="continue"/>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p>
        </w:tc>
        <w:tc>
          <w:tcPr>
            <w:tcW w:w="582" w:type="dxa"/>
            <w:vMerge w:val="continue"/>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p>
        </w:tc>
        <w:tc>
          <w:tcPr>
            <w:tcW w:w="580" w:type="dxa"/>
            <w:vMerge w:val="continue"/>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p>
        </w:tc>
        <w:tc>
          <w:tcPr>
            <w:tcW w:w="634" w:type="dxa"/>
            <w:vMerge w:val="continue"/>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p>
        </w:tc>
        <w:tc>
          <w:tcPr>
            <w:tcW w:w="530" w:type="dxa"/>
            <w:gridSpan w:val="2"/>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eastAsia="zh-CN"/>
              </w:rPr>
              <w:t>结果维持</w:t>
            </w:r>
          </w:p>
        </w:tc>
        <w:tc>
          <w:tcPr>
            <w:tcW w:w="581"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eastAsia="zh-CN"/>
              </w:rPr>
              <w:t>结果纠正</w:t>
            </w:r>
          </w:p>
        </w:tc>
        <w:tc>
          <w:tcPr>
            <w:tcW w:w="583"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eastAsia="zh-CN"/>
              </w:rPr>
              <w:t>其他结果</w:t>
            </w:r>
          </w:p>
        </w:tc>
        <w:tc>
          <w:tcPr>
            <w:tcW w:w="582"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eastAsia="zh-CN"/>
              </w:rPr>
              <w:t>尚未审结</w:t>
            </w:r>
          </w:p>
        </w:tc>
        <w:tc>
          <w:tcPr>
            <w:tcW w:w="582"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eastAsia="zh-CN"/>
              </w:rPr>
              <w:t>总计</w:t>
            </w:r>
          </w:p>
        </w:tc>
        <w:tc>
          <w:tcPr>
            <w:tcW w:w="643" w:type="dxa"/>
            <w:gridSpan w:val="2"/>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eastAsia="zh-CN"/>
              </w:rPr>
              <w:t>结果维持</w:t>
            </w:r>
          </w:p>
        </w:tc>
        <w:tc>
          <w:tcPr>
            <w:tcW w:w="629"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eastAsia="zh-CN"/>
              </w:rPr>
              <w:t>结果纠正</w:t>
            </w:r>
          </w:p>
        </w:tc>
        <w:tc>
          <w:tcPr>
            <w:tcW w:w="557"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eastAsia="zh-CN"/>
              </w:rPr>
              <w:t>其他结果</w:t>
            </w:r>
          </w:p>
        </w:tc>
        <w:tc>
          <w:tcPr>
            <w:tcW w:w="600"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eastAsia="zh-CN"/>
              </w:rPr>
              <w:t>尚未审结</w:t>
            </w:r>
          </w:p>
        </w:tc>
        <w:tc>
          <w:tcPr>
            <w:tcW w:w="616"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eastAsia="zh-CN"/>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3" w:hRule="atLeast"/>
          <w:jc w:val="center"/>
        </w:trPr>
        <w:tc>
          <w:tcPr>
            <w:tcW w:w="581"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val="en-US"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581"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val="en-US"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582"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val="en-US"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580"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val="en-US" w:eastAsia="zh-CN"/>
              </w:rPr>
            </w:pPr>
            <w:r>
              <w:rPr>
                <w:rFonts w:hint="eastAsia" w:ascii="仿宋_GB2312" w:hAnsi="仿宋_GB2312" w:eastAsia="仿宋_GB2312" w:cs="仿宋_GB2312"/>
                <w:b w:val="0"/>
                <w:i w:val="0"/>
                <w:snapToGrid/>
                <w:color w:val="auto"/>
                <w:sz w:val="28"/>
                <w:szCs w:val="28"/>
                <w:shd w:val="clear" w:color="auto" w:fill="FFFFFF"/>
                <w:lang w:val="en-US" w:eastAsia="zh-CN"/>
              </w:rPr>
              <w:t>1</w:t>
            </w:r>
          </w:p>
        </w:tc>
        <w:tc>
          <w:tcPr>
            <w:tcW w:w="634"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val="en-US" w:eastAsia="zh-CN"/>
              </w:rPr>
            </w:pPr>
            <w:r>
              <w:rPr>
                <w:rFonts w:hint="eastAsia" w:ascii="仿宋_GB2312" w:hAnsi="仿宋_GB2312" w:eastAsia="仿宋_GB2312" w:cs="仿宋_GB2312"/>
                <w:b w:val="0"/>
                <w:i w:val="0"/>
                <w:snapToGrid/>
                <w:color w:val="auto"/>
                <w:sz w:val="28"/>
                <w:szCs w:val="28"/>
                <w:shd w:val="clear" w:color="auto" w:fill="FFFFFF"/>
                <w:lang w:val="en-US" w:eastAsia="zh-CN"/>
              </w:rPr>
              <w:t>1</w:t>
            </w:r>
          </w:p>
        </w:tc>
        <w:tc>
          <w:tcPr>
            <w:tcW w:w="530" w:type="dxa"/>
            <w:gridSpan w:val="2"/>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val="en-US"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581"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val="en-US"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583"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val="en-US"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582"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val="en-US"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582"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val="en-US"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643" w:type="dxa"/>
            <w:gridSpan w:val="2"/>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val="en-US"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629"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val="en-US"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557"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val="en-US"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600"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val="en-US"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c>
          <w:tcPr>
            <w:tcW w:w="616"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28"/>
                <w:szCs w:val="28"/>
                <w:shd w:val="clear" w:color="auto" w:fill="FFFFFF"/>
                <w:lang w:val="en-US" w:eastAsia="zh-CN"/>
              </w:rPr>
            </w:pPr>
            <w:r>
              <w:rPr>
                <w:rFonts w:hint="eastAsia" w:ascii="仿宋_GB2312" w:hAnsi="仿宋_GB2312" w:eastAsia="仿宋_GB2312" w:cs="仿宋_GB2312"/>
                <w:b w:val="0"/>
                <w:i w:val="0"/>
                <w:snapToGrid/>
                <w:color w:val="auto"/>
                <w:sz w:val="28"/>
                <w:szCs w:val="28"/>
                <w:shd w:val="clear" w:color="auto" w:fill="FFFFFF"/>
                <w:lang w:val="en-US" w:eastAsia="zh-CN"/>
              </w:rPr>
              <w:t>0</w:t>
            </w:r>
          </w:p>
        </w:tc>
      </w:tr>
    </w:tbl>
    <w:p>
      <w:pPr>
        <w:keepNext w:val="0"/>
        <w:keepLines w:val="0"/>
        <w:pageBreakBefore w:val="0"/>
        <w:widowControl w:val="0"/>
        <w:shd w:val="solid" w:color="FFFFFF" w:fill="auto"/>
        <w:kinsoku/>
        <w:wordWrap/>
        <w:overflowPunct/>
        <w:topLinePunct w:val="0"/>
        <w:autoSpaceDE/>
        <w:autoSpaceDN w:val="0"/>
        <w:bidi w:val="0"/>
        <w:adjustRightInd/>
        <w:snapToGrid/>
        <w:spacing w:line="600" w:lineRule="exact"/>
        <w:ind w:firstLine="640" w:firstLineChars="200"/>
        <w:jc w:val="both"/>
        <w:textAlignment w:val="auto"/>
        <w:rPr>
          <w:rFonts w:hint="eastAsia" w:ascii="黑体" w:hAnsi="黑体" w:eastAsia="黑体" w:cs="黑体"/>
          <w:b w:val="0"/>
          <w:i w:val="0"/>
          <w:snapToGrid/>
          <w:color w:val="333333"/>
          <w:sz w:val="32"/>
          <w:szCs w:val="32"/>
          <w:shd w:val="clear" w:color="auto" w:fill="FFFFFF"/>
          <w:lang w:eastAsia="zh-CN"/>
        </w:rPr>
      </w:pPr>
      <w:r>
        <w:rPr>
          <w:rFonts w:hint="eastAsia" w:ascii="黑体" w:hAnsi="黑体" w:eastAsia="黑体" w:cs="黑体"/>
          <w:b w:val="0"/>
          <w:bCs/>
          <w:i w:val="0"/>
          <w:snapToGrid/>
          <w:color w:val="333333"/>
          <w:sz w:val="32"/>
          <w:szCs w:val="32"/>
          <w:shd w:val="clear" w:color="auto" w:fill="FFFFFF"/>
          <w:lang w:eastAsia="zh-CN"/>
        </w:rPr>
        <w:t>五、存在的主要问题及改进情况</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存在问题</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今</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与往年相比</w:t>
      </w:r>
      <w:r>
        <w:rPr>
          <w:rFonts w:hint="eastAsia" w:ascii="仿宋_GB2312" w:hAnsi="仿宋_GB2312" w:eastAsia="仿宋_GB2312" w:cs="仿宋_GB2312"/>
          <w:sz w:val="32"/>
          <w:szCs w:val="32"/>
        </w:rPr>
        <w:t>，我街</w:t>
      </w:r>
      <w:r>
        <w:rPr>
          <w:rFonts w:hint="eastAsia" w:ascii="仿宋_GB2312" w:hAnsi="仿宋_GB2312" w:eastAsia="仿宋_GB2312" w:cs="仿宋_GB2312"/>
          <w:sz w:val="32"/>
          <w:szCs w:val="32"/>
          <w:lang w:eastAsia="zh-CN"/>
        </w:rPr>
        <w:t>主动开展</w:t>
      </w:r>
      <w:r>
        <w:rPr>
          <w:rFonts w:hint="eastAsia" w:ascii="仿宋_GB2312" w:hAnsi="仿宋_GB2312" w:eastAsia="仿宋_GB2312" w:cs="仿宋_GB2312"/>
          <w:sz w:val="32"/>
          <w:szCs w:val="32"/>
        </w:rPr>
        <w:t>政府信息公开</w:t>
      </w:r>
      <w:r>
        <w:rPr>
          <w:rFonts w:hint="eastAsia" w:ascii="仿宋_GB2312" w:hAnsi="仿宋_GB2312" w:eastAsia="仿宋_GB2312" w:cs="仿宋_GB2312"/>
          <w:sz w:val="32"/>
          <w:szCs w:val="32"/>
          <w:lang w:eastAsia="zh-CN"/>
        </w:rPr>
        <w:t>工作的意识有所增强，</w:t>
      </w:r>
      <w:r>
        <w:rPr>
          <w:rFonts w:hint="eastAsia" w:ascii="仿宋_GB2312" w:hAnsi="仿宋_GB2312" w:eastAsia="仿宋_GB2312" w:cs="仿宋_GB2312"/>
          <w:sz w:val="32"/>
          <w:szCs w:val="32"/>
        </w:rPr>
        <w:t>但与上级的要求和公众的需求相比，还存在一定差距。一是信息公开的内容有待进一步完善；</w:t>
      </w:r>
      <w:r>
        <w:rPr>
          <w:rFonts w:hint="eastAsia" w:ascii="仿宋_GB2312" w:hAnsi="仿宋_GB2312" w:eastAsia="仿宋_GB2312" w:cs="仿宋_GB2312"/>
          <w:sz w:val="32"/>
          <w:szCs w:val="32"/>
          <w:lang w:eastAsia="zh-CN"/>
        </w:rPr>
        <w:t>二是政务公开工作人员在对制度和规定的灵活运用上还存在一定差距。</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改进措施</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一是进一步加强政府信息公开工作力度，防止工作松懈，确保工作有序推进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继续做好基础性工作，创新工作机制，不断提高政府信息公开能力，确保街道政府信息公开工作有序推进。</w:t>
      </w:r>
      <w:r>
        <w:rPr>
          <w:rFonts w:hint="eastAsia" w:ascii="仿宋_GB2312" w:hAnsi="仿宋_GB2312" w:eastAsia="仿宋_GB2312" w:cs="仿宋_GB2312"/>
          <w:sz w:val="32"/>
          <w:szCs w:val="32"/>
          <w:lang w:val="en-US" w:eastAsia="zh-CN"/>
        </w:rPr>
        <w:t>二是进一步</w:t>
      </w:r>
      <w:r>
        <w:rPr>
          <w:rFonts w:hint="eastAsia" w:ascii="仿宋_GB2312" w:hAnsi="仿宋_GB2312" w:eastAsia="仿宋_GB2312" w:cs="仿宋_GB2312"/>
          <w:sz w:val="32"/>
          <w:szCs w:val="32"/>
          <w:lang w:eastAsia="zh-CN"/>
        </w:rPr>
        <w:t>加强政府信息公开业务学习。积极参加区职能部门举办的信息公开相关法规、制度培训，重点学习《政府信息公开条例》等规章制度，进一步提高政务公开人员工作能力。</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六、其他需要报告的事项</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无。</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（此页无正文）</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广州市白云区人民政府黄石街道办事处</w:t>
      </w:r>
    </w:p>
    <w:p>
      <w:pPr>
        <w:keepNext w:val="0"/>
        <w:keepLines w:val="0"/>
        <w:pageBreakBefore w:val="0"/>
        <w:widowControl w:val="0"/>
        <w:kinsoku/>
        <w:wordWrap/>
        <w:overflowPunct/>
        <w:topLinePunct w:val="0"/>
        <w:autoSpaceDE/>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2021年1月5日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3AAABC"/>
    <w:multiLevelType w:val="singleLevel"/>
    <w:tmpl w:val="6E3AAAB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0D74E1"/>
    <w:rsid w:val="364B665A"/>
    <w:rsid w:val="3C80109A"/>
    <w:rsid w:val="57C57975"/>
    <w:rsid w:val="5E4C5C38"/>
    <w:rsid w:val="60FB58DD"/>
    <w:rsid w:val="78AB11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5">
    <w:name w:val="FollowedHyperlink"/>
    <w:basedOn w:val="4"/>
    <w:qFormat/>
    <w:uiPriority w:val="0"/>
    <w:rPr>
      <w:color w:val="727272"/>
      <w:u w:val="none"/>
    </w:rPr>
  </w:style>
  <w:style w:type="character" w:styleId="6">
    <w:name w:val="Hyperlink"/>
    <w:basedOn w:val="4"/>
    <w:qFormat/>
    <w:uiPriority w:val="0"/>
    <w:rPr>
      <w:color w:val="72727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hsxfb</dc:creator>
  <cp:lastModifiedBy>林胜男</cp:lastModifiedBy>
  <cp:lastPrinted>2021-01-06T10:40:00Z</cp:lastPrinted>
  <dcterms:modified xsi:type="dcterms:W3CDTF">2021-01-21T04:33:19Z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