
<file path=[Content_Types].xml><?xml version="1.0" encoding="utf-8"?>
<Types xmlns="http://schemas.openxmlformats.org/package/2006/content-types">
  <Default Extension="xml" ContentType="application/xml"/>
  <Default Extension="gif" ContentType="image/gi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40" w:lineRule="atLeast"/>
        <w:ind w:left="0" w:right="0" w:firstLine="0"/>
        <w:jc w:val="center"/>
        <w:rPr>
          <w:rFonts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shd w:val="clear" w:fill="FFFFFF"/>
        </w:rPr>
        <w:drawing>
          <wp:inline distT="0" distB="0" distL="114300" distR="114300">
            <wp:extent cx="3133725" cy="438150"/>
            <wp:effectExtent l="0" t="0" r="9525" b="0"/>
            <wp:docPr id="2"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IMG_256"/>
                    <pic:cNvPicPr>
                      <a:picLocks noChangeAspect="1"/>
                    </pic:cNvPicPr>
                  </pic:nvPicPr>
                  <pic:blipFill>
                    <a:blip r:embed="rId4"/>
                    <a:stretch>
                      <a:fillRect/>
                    </a:stretch>
                  </pic:blipFill>
                  <pic:spPr>
                    <a:xfrm>
                      <a:off x="0" y="0"/>
                      <a:ext cx="3133725" cy="438150"/>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40" w:lineRule="atLeast"/>
        <w:ind w:left="0" w:right="0" w:firstLine="0"/>
        <w:jc w:val="center"/>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bdr w:val="none" w:color="auto" w:sz="0" w:space="0"/>
          <w:shd w:val="clear" w:fill="FFFFFF"/>
        </w:rPr>
        <w:t>第279号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40" w:lineRule="atLeast"/>
        <w:ind w:left="0" w:right="0" w:firstLine="0"/>
        <w:jc w:val="both"/>
        <w:rPr>
          <w:rFonts w:hint="eastAsia" w:ascii="微软雅黑" w:hAnsi="微软雅黑" w:eastAsia="微软雅黑" w:cs="微软雅黑"/>
          <w:i w:val="0"/>
          <w:iCs w:val="0"/>
          <w:caps w:val="0"/>
          <w:color w:val="424242"/>
          <w:spacing w:val="0"/>
          <w:sz w:val="27"/>
          <w:szCs w:val="27"/>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40" w:lineRule="atLeast"/>
        <w:ind w:left="0" w:right="0" w:firstLine="0"/>
        <w:jc w:val="both"/>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000000"/>
          <w:spacing w:val="0"/>
          <w:kern w:val="0"/>
          <w:sz w:val="27"/>
          <w:szCs w:val="27"/>
          <w:lang w:val="en-US" w:eastAsia="zh-CN" w:bidi="ar"/>
        </w:rPr>
        <w:drawing>
          <wp:anchor distT="0" distB="0" distL="114300" distR="114300" simplePos="0" relativeHeight="251659264" behindDoc="0" locked="0" layoutInCell="1" allowOverlap="1">
            <wp:simplePos x="0" y="0"/>
            <wp:positionH relativeFrom="column">
              <wp:posOffset>3782060</wp:posOffset>
            </wp:positionH>
            <wp:positionV relativeFrom="paragraph">
              <wp:posOffset>1225550</wp:posOffset>
            </wp:positionV>
            <wp:extent cx="1714500" cy="985520"/>
            <wp:effectExtent l="0" t="0" r="0" b="4445"/>
            <wp:wrapSquare wrapText="bothSides"/>
            <wp:docPr id="3"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IMG_257"/>
                    <pic:cNvPicPr>
                      <a:picLocks noChangeAspect="1"/>
                    </pic:cNvPicPr>
                  </pic:nvPicPr>
                  <pic:blipFill>
                    <a:blip r:embed="rId5"/>
                    <a:stretch>
                      <a:fillRect/>
                    </a:stretch>
                  </pic:blipFill>
                  <pic:spPr>
                    <a:xfrm>
                      <a:off x="0" y="0"/>
                      <a:ext cx="1714500" cy="985520"/>
                    </a:xfrm>
                    <a:prstGeom prst="rect">
                      <a:avLst/>
                    </a:prstGeom>
                    <a:noFill/>
                    <a:ln w="9525">
                      <a:noFill/>
                    </a:ln>
                  </pic:spPr>
                </pic:pic>
              </a:graphicData>
            </a:graphic>
          </wp:anchor>
        </w:drawing>
      </w:r>
      <w:r>
        <w:rPr>
          <w:rFonts w:hint="eastAsia" w:ascii="微软雅黑" w:hAnsi="微软雅黑" w:eastAsia="微软雅黑" w:cs="微软雅黑"/>
          <w:i w:val="0"/>
          <w:iCs w:val="0"/>
          <w:caps w:val="0"/>
          <w:color w:val="424242"/>
          <w:spacing w:val="0"/>
          <w:sz w:val="27"/>
          <w:szCs w:val="27"/>
          <w:bdr w:val="none" w:color="auto" w:sz="0" w:space="0"/>
          <w:shd w:val="clear" w:fill="FFFFFF"/>
        </w:rPr>
        <w:t>　　《广东省旧城镇旧厂房旧村庄改造管理办法》已经2020年12月11日十三届广东省人民政府第123次常务会议通过，现予公布，自2021年3月1日起施行。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40" w:lineRule="atLeast"/>
        <w:ind w:left="0" w:right="0" w:firstLine="0"/>
        <w:jc w:val="right"/>
        <w:rPr>
          <w:rFonts w:hint="eastAsia" w:ascii="微软雅黑" w:hAnsi="微软雅黑" w:eastAsia="微软雅黑" w:cs="微软雅黑"/>
          <w:i w:val="0"/>
          <w:iCs w:val="0"/>
          <w:caps w:val="0"/>
          <w:color w:val="000000"/>
          <w:spacing w:val="0"/>
          <w:kern w:val="0"/>
          <w:sz w:val="27"/>
          <w:szCs w:val="27"/>
          <w:lang w:val="en-US" w:eastAsia="zh-CN" w:bidi="ar"/>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40" w:lineRule="atLeast"/>
        <w:ind w:left="0" w:right="0" w:firstLine="0"/>
        <w:jc w:val="right"/>
        <w:rPr>
          <w:rFonts w:hint="eastAsia" w:ascii="微软雅黑" w:hAnsi="微软雅黑" w:eastAsia="微软雅黑" w:cs="微软雅黑"/>
          <w:i w:val="0"/>
          <w:iCs w:val="0"/>
          <w:caps w:val="0"/>
          <w:color w:val="000000"/>
          <w:spacing w:val="0"/>
          <w:kern w:val="0"/>
          <w:sz w:val="27"/>
          <w:szCs w:val="27"/>
          <w:lang w:val="en-US" w:eastAsia="zh-CN" w:bidi="ar"/>
        </w:rPr>
      </w:pPr>
      <w:r>
        <w:rPr>
          <w:rFonts w:hint="eastAsia" w:ascii="微软雅黑" w:hAnsi="微软雅黑" w:eastAsia="微软雅黑" w:cs="微软雅黑"/>
          <w:i w:val="0"/>
          <w:iCs w:val="0"/>
          <w:caps w:val="0"/>
          <w:color w:val="000000"/>
          <w:spacing w:val="0"/>
          <w:kern w:val="0"/>
          <w:sz w:val="27"/>
          <w:szCs w:val="27"/>
          <w:lang w:val="en-US" w:eastAsia="zh-CN" w:bidi="ar"/>
        </w:rPr>
        <w:t xml:space="preserve"> 省长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40" w:lineRule="atLeast"/>
        <w:ind w:left="0" w:right="0" w:firstLine="0"/>
        <w:jc w:val="right"/>
        <w:rPr>
          <w:rFonts w:hint="eastAsia" w:ascii="微软雅黑" w:hAnsi="微软雅黑" w:eastAsia="微软雅黑" w:cs="微软雅黑"/>
          <w:i w:val="0"/>
          <w:iCs w:val="0"/>
          <w:caps w:val="0"/>
          <w:color w:val="000000"/>
          <w:spacing w:val="0"/>
          <w:kern w:val="0"/>
          <w:sz w:val="27"/>
          <w:szCs w:val="27"/>
          <w:lang w:val="en-US" w:eastAsia="zh-CN" w:bidi="ar"/>
        </w:rPr>
      </w:pPr>
      <w:r>
        <w:rPr>
          <w:rFonts w:hint="eastAsia" w:ascii="微软雅黑" w:hAnsi="微软雅黑" w:eastAsia="微软雅黑" w:cs="微软雅黑"/>
          <w:i w:val="0"/>
          <w:iCs w:val="0"/>
          <w:caps w:val="0"/>
          <w:color w:val="000000"/>
          <w:spacing w:val="0"/>
          <w:kern w:val="0"/>
          <w:sz w:val="27"/>
          <w:szCs w:val="27"/>
          <w:lang w:val="en-US" w:eastAsia="zh-CN" w:bidi="ar"/>
        </w:rPr>
        <w:t xml:space="preserve">         2021年1月17日</w:t>
      </w:r>
    </w:p>
    <w:tbl>
      <w:tblPr>
        <w:tblW w:w="10500" w:type="dxa"/>
        <w:tblInd w:w="0" w:type="dxa"/>
        <w:tblBorders>
          <w:top w:val="none" w:color="FFFFFF" w:sz="6" w:space="0"/>
          <w:left w:val="none" w:color="FFFFFF" w:sz="6" w:space="0"/>
          <w:bottom w:val="none" w:color="FFFFFF" w:sz="6" w:space="0"/>
          <w:right w:val="none" w:color="FFFFFF" w:sz="6"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8142"/>
        <w:gridCol w:w="2358"/>
      </w:tblGrid>
      <w:tr>
        <w:tblPrEx>
          <w:tblBorders>
            <w:top w:val="none" w:color="FFFFFF" w:sz="6" w:space="0"/>
            <w:left w:val="none" w:color="FFFFFF" w:sz="6" w:space="0"/>
            <w:bottom w:val="none" w:color="FFFFFF" w:sz="6" w:space="0"/>
            <w:right w:val="none" w:color="FFFFFF" w:sz="6" w:space="0"/>
            <w:insideH w:val="none" w:color="auto" w:sz="0" w:space="0"/>
            <w:insideV w:val="none" w:color="auto" w:sz="0" w:space="0"/>
          </w:tblBorders>
          <w:shd w:val="clear" w:color="auto" w:fill="FFFFFF"/>
          <w:tblCellMar>
            <w:top w:w="15" w:type="dxa"/>
            <w:left w:w="15" w:type="dxa"/>
            <w:bottom w:w="15" w:type="dxa"/>
            <w:right w:w="15" w:type="dxa"/>
          </w:tblCellMar>
        </w:tblPrEx>
        <w:tc>
          <w:tcPr>
            <w:tcW w:w="8130" w:type="dxa"/>
            <w:tcBorders>
              <w:top w:val="single" w:color="FFFFFF" w:sz="6" w:space="0"/>
              <w:left w:val="single" w:color="FFFFFF" w:sz="6" w:space="0"/>
              <w:bottom w:val="single" w:color="FFFFFF" w:sz="6" w:space="0"/>
              <w:right w:val="single" w:color="FFFFFF" w:sz="6"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firstLine="0"/>
              <w:jc w:val="both"/>
              <w:textAlignment w:val="center"/>
              <w:rPr>
                <w:rFonts w:hint="eastAsia" w:ascii="微软雅黑" w:hAnsi="微软雅黑" w:eastAsia="微软雅黑" w:cs="微软雅黑"/>
                <w:i w:val="0"/>
                <w:iCs w:val="0"/>
                <w:caps w:val="0"/>
                <w:color w:val="000000"/>
                <w:spacing w:val="0"/>
                <w:sz w:val="27"/>
                <w:szCs w:val="27"/>
              </w:rPr>
            </w:pPr>
          </w:p>
        </w:tc>
        <w:tc>
          <w:tcPr>
            <w:tcW w:w="2355" w:type="dxa"/>
            <w:tcBorders>
              <w:top w:val="single" w:color="FFFFFF" w:sz="6" w:space="0"/>
              <w:left w:val="single" w:color="FFFFFF" w:sz="6" w:space="0"/>
              <w:bottom w:val="single" w:color="FFFFFF" w:sz="6" w:space="0"/>
              <w:right w:val="single" w:color="FFFFFF" w:sz="6"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firstLine="0"/>
              <w:jc w:val="right"/>
              <w:textAlignment w:val="center"/>
              <w:rPr>
                <w:rFonts w:hint="eastAsia" w:ascii="微软雅黑" w:hAnsi="微软雅黑" w:eastAsia="微软雅黑" w:cs="微软雅黑"/>
                <w:i w:val="0"/>
                <w:iCs w:val="0"/>
                <w:caps w:val="0"/>
                <w:color w:val="000000"/>
                <w:spacing w:val="0"/>
                <w:sz w:val="27"/>
                <w:szCs w:val="27"/>
              </w:rPr>
            </w:pPr>
          </w:p>
        </w:tc>
      </w:tr>
      <w:tr>
        <w:tblPrEx>
          <w:tblBorders>
            <w:top w:val="none" w:color="FFFFFF" w:sz="6" w:space="0"/>
            <w:left w:val="none" w:color="FFFFFF" w:sz="6" w:space="0"/>
            <w:bottom w:val="none" w:color="FFFFFF" w:sz="6" w:space="0"/>
            <w:right w:val="none" w:color="FFFFFF" w:sz="6" w:space="0"/>
            <w:insideH w:val="none" w:color="auto" w:sz="0" w:space="0"/>
            <w:insideV w:val="none" w:color="auto" w:sz="0" w:space="0"/>
          </w:tblBorders>
          <w:tblCellMar>
            <w:top w:w="15" w:type="dxa"/>
            <w:left w:w="15" w:type="dxa"/>
            <w:bottom w:w="15" w:type="dxa"/>
            <w:right w:w="15" w:type="dxa"/>
          </w:tblCellMar>
        </w:tblPrEx>
        <w:tc>
          <w:tcPr>
            <w:tcW w:w="10485" w:type="dxa"/>
            <w:gridSpan w:val="2"/>
            <w:tcBorders>
              <w:top w:val="single" w:color="FFFFFF" w:sz="6" w:space="0"/>
              <w:left w:val="single" w:color="FFFFFF" w:sz="6" w:space="0"/>
              <w:bottom w:val="single" w:color="FFFFFF" w:sz="6" w:space="0"/>
              <w:right w:val="single" w:color="FFFFFF" w:sz="6"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firstLine="0"/>
              <w:jc w:val="both"/>
              <w:textAlignment w:val="center"/>
              <w:rPr>
                <w:rFonts w:hint="eastAsia" w:ascii="微软雅黑" w:hAnsi="微软雅黑" w:eastAsia="微软雅黑" w:cs="微软雅黑"/>
                <w:i w:val="0"/>
                <w:iCs w:val="0"/>
                <w:caps w:val="0"/>
                <w:color w:val="000000"/>
                <w:spacing w:val="0"/>
                <w:sz w:val="27"/>
                <w:szCs w:val="27"/>
              </w:rPr>
            </w:pP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40" w:lineRule="atLeast"/>
        <w:ind w:left="0" w:right="0" w:firstLine="0"/>
        <w:rPr>
          <w:rFonts w:hint="eastAsia" w:ascii="微软雅黑" w:hAnsi="微软雅黑" w:eastAsia="微软雅黑" w:cs="微软雅黑"/>
          <w:i w:val="0"/>
          <w:iCs w:val="0"/>
          <w:caps w:val="0"/>
          <w:color w:val="424242"/>
          <w:spacing w:val="0"/>
          <w:sz w:val="27"/>
          <w:szCs w:val="27"/>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40" w:lineRule="atLeast"/>
        <w:ind w:left="0" w:right="0" w:firstLine="0"/>
        <w:jc w:val="center"/>
        <w:rPr>
          <w:rStyle w:val="5"/>
          <w:rFonts w:hint="eastAsia" w:ascii="微软雅黑" w:hAnsi="微软雅黑" w:eastAsia="微软雅黑" w:cs="微软雅黑"/>
          <w:i w:val="0"/>
          <w:iCs w:val="0"/>
          <w:caps w:val="0"/>
          <w:color w:val="424242"/>
          <w:spacing w:val="0"/>
          <w:sz w:val="27"/>
          <w:szCs w:val="27"/>
          <w:bdr w:val="none" w:color="auto" w:sz="0" w:space="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40" w:lineRule="atLeast"/>
        <w:ind w:left="0" w:right="0" w:firstLine="0"/>
        <w:jc w:val="center"/>
        <w:rPr>
          <w:rStyle w:val="5"/>
          <w:rFonts w:hint="eastAsia" w:ascii="微软雅黑" w:hAnsi="微软雅黑" w:eastAsia="微软雅黑" w:cs="微软雅黑"/>
          <w:i w:val="0"/>
          <w:iCs w:val="0"/>
          <w:caps w:val="0"/>
          <w:color w:val="424242"/>
          <w:spacing w:val="0"/>
          <w:sz w:val="27"/>
          <w:szCs w:val="27"/>
          <w:bdr w:val="none" w:color="auto" w:sz="0" w:space="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40" w:lineRule="atLeast"/>
        <w:ind w:left="0" w:right="0" w:firstLine="0"/>
        <w:jc w:val="center"/>
        <w:rPr>
          <w:rStyle w:val="5"/>
          <w:rFonts w:hint="eastAsia" w:ascii="微软雅黑" w:hAnsi="微软雅黑" w:eastAsia="微软雅黑" w:cs="微软雅黑"/>
          <w:i w:val="0"/>
          <w:iCs w:val="0"/>
          <w:caps w:val="0"/>
          <w:color w:val="424242"/>
          <w:spacing w:val="0"/>
          <w:sz w:val="27"/>
          <w:szCs w:val="27"/>
          <w:bdr w:val="none" w:color="auto" w:sz="0" w:space="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40" w:lineRule="atLeast"/>
        <w:ind w:left="0" w:right="0" w:firstLine="0"/>
        <w:jc w:val="center"/>
        <w:rPr>
          <w:rStyle w:val="5"/>
          <w:rFonts w:hint="eastAsia" w:ascii="微软雅黑" w:hAnsi="微软雅黑" w:eastAsia="微软雅黑" w:cs="微软雅黑"/>
          <w:i w:val="0"/>
          <w:iCs w:val="0"/>
          <w:caps w:val="0"/>
          <w:color w:val="424242"/>
          <w:spacing w:val="0"/>
          <w:sz w:val="27"/>
          <w:szCs w:val="27"/>
          <w:bdr w:val="none" w:color="auto" w:sz="0" w:space="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40" w:lineRule="atLeast"/>
        <w:ind w:left="0" w:right="0" w:firstLine="0"/>
        <w:jc w:val="center"/>
        <w:rPr>
          <w:rStyle w:val="5"/>
          <w:rFonts w:hint="eastAsia" w:ascii="微软雅黑" w:hAnsi="微软雅黑" w:eastAsia="微软雅黑" w:cs="微软雅黑"/>
          <w:i w:val="0"/>
          <w:iCs w:val="0"/>
          <w:caps w:val="0"/>
          <w:color w:val="424242"/>
          <w:spacing w:val="0"/>
          <w:sz w:val="27"/>
          <w:szCs w:val="27"/>
          <w:bdr w:val="none" w:color="auto" w:sz="0" w:space="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40" w:lineRule="atLeast"/>
        <w:ind w:left="0" w:right="0" w:firstLine="0"/>
        <w:jc w:val="center"/>
        <w:rPr>
          <w:rStyle w:val="5"/>
          <w:rFonts w:hint="eastAsia" w:ascii="微软雅黑" w:hAnsi="微软雅黑" w:eastAsia="微软雅黑" w:cs="微软雅黑"/>
          <w:i w:val="0"/>
          <w:iCs w:val="0"/>
          <w:caps w:val="0"/>
          <w:color w:val="424242"/>
          <w:spacing w:val="0"/>
          <w:sz w:val="27"/>
          <w:szCs w:val="27"/>
          <w:bdr w:val="none" w:color="auto" w:sz="0" w:space="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40" w:lineRule="atLeast"/>
        <w:ind w:left="0" w:right="0" w:firstLine="0"/>
        <w:jc w:val="center"/>
        <w:rPr>
          <w:rFonts w:hint="eastAsia" w:ascii="微软雅黑" w:hAnsi="微软雅黑" w:eastAsia="微软雅黑" w:cs="微软雅黑"/>
          <w:i w:val="0"/>
          <w:iCs w:val="0"/>
          <w:caps w:val="0"/>
          <w:color w:val="424242"/>
          <w:spacing w:val="0"/>
          <w:sz w:val="27"/>
          <w:szCs w:val="27"/>
        </w:rPr>
      </w:pPr>
      <w:bookmarkStart w:id="0" w:name="_GoBack"/>
      <w:r>
        <w:rPr>
          <w:rStyle w:val="5"/>
          <w:rFonts w:hint="eastAsia" w:ascii="微软雅黑" w:hAnsi="微软雅黑" w:eastAsia="微软雅黑" w:cs="微软雅黑"/>
          <w:i w:val="0"/>
          <w:iCs w:val="0"/>
          <w:caps w:val="0"/>
          <w:color w:val="424242"/>
          <w:spacing w:val="0"/>
          <w:sz w:val="27"/>
          <w:szCs w:val="27"/>
          <w:bdr w:val="none" w:color="auto" w:sz="0" w:space="0"/>
          <w:shd w:val="clear" w:fill="FFFFFF"/>
        </w:rPr>
        <w:t>广东省旧城镇旧厂房旧村庄改造管理办法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40" w:lineRule="atLeast"/>
        <w:ind w:left="0" w:right="0" w:firstLine="0"/>
        <w:jc w:val="center"/>
        <w:rPr>
          <w:rFonts w:hint="eastAsia" w:ascii="微软雅黑" w:hAnsi="微软雅黑" w:eastAsia="微软雅黑" w:cs="微软雅黑"/>
          <w:i w:val="0"/>
          <w:iCs w:val="0"/>
          <w:caps w:val="0"/>
          <w:color w:val="424242"/>
          <w:spacing w:val="0"/>
          <w:sz w:val="27"/>
          <w:szCs w:val="27"/>
        </w:rPr>
      </w:pPr>
      <w:r>
        <w:rPr>
          <w:rStyle w:val="5"/>
          <w:rFonts w:hint="eastAsia" w:ascii="微软雅黑" w:hAnsi="微软雅黑" w:eastAsia="微软雅黑" w:cs="微软雅黑"/>
          <w:i w:val="0"/>
          <w:iCs w:val="0"/>
          <w:caps w:val="0"/>
          <w:color w:val="424242"/>
          <w:spacing w:val="0"/>
          <w:sz w:val="27"/>
          <w:szCs w:val="27"/>
          <w:bdr w:val="none" w:color="auto" w:sz="0" w:space="0"/>
          <w:shd w:val="clear" w:fill="FFFFFF"/>
        </w:rPr>
        <w:t>第一章 总则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40" w:lineRule="atLeast"/>
        <w:ind w:left="0" w:right="0" w:firstLine="0"/>
        <w:jc w:val="both"/>
        <w:rPr>
          <w:rFonts w:hint="eastAsia" w:ascii="微软雅黑" w:hAnsi="微软雅黑" w:eastAsia="微软雅黑" w:cs="微软雅黑"/>
          <w:i w:val="0"/>
          <w:iCs w:val="0"/>
          <w:caps w:val="0"/>
          <w:color w:val="424242"/>
          <w:spacing w:val="0"/>
          <w:sz w:val="27"/>
          <w:szCs w:val="27"/>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40" w:lineRule="atLeast"/>
        <w:ind w:left="0" w:right="0" w:firstLine="0"/>
        <w:jc w:val="both"/>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bdr w:val="none" w:color="auto" w:sz="0" w:space="0"/>
          <w:shd w:val="clear" w:fill="FFFFFF"/>
        </w:rPr>
        <w:t>　　</w:t>
      </w:r>
      <w:r>
        <w:rPr>
          <w:rStyle w:val="5"/>
          <w:rFonts w:hint="eastAsia" w:ascii="微软雅黑" w:hAnsi="微软雅黑" w:eastAsia="微软雅黑" w:cs="微软雅黑"/>
          <w:i w:val="0"/>
          <w:iCs w:val="0"/>
          <w:caps w:val="0"/>
          <w:color w:val="424242"/>
          <w:spacing w:val="0"/>
          <w:sz w:val="27"/>
          <w:szCs w:val="27"/>
          <w:bdr w:val="none" w:color="auto" w:sz="0" w:space="0"/>
          <w:shd w:val="clear" w:fill="FFFFFF"/>
        </w:rPr>
        <w:t>第一条　</w:t>
      </w:r>
      <w:r>
        <w:rPr>
          <w:rFonts w:hint="eastAsia" w:ascii="微软雅黑" w:hAnsi="微软雅黑" w:eastAsia="微软雅黑" w:cs="微软雅黑"/>
          <w:i w:val="0"/>
          <w:iCs w:val="0"/>
          <w:caps w:val="0"/>
          <w:color w:val="424242"/>
          <w:spacing w:val="0"/>
          <w:sz w:val="27"/>
          <w:szCs w:val="27"/>
          <w:bdr w:val="none" w:color="auto" w:sz="0" w:space="0"/>
          <w:shd w:val="clear" w:fill="FFFFFF"/>
        </w:rPr>
        <w:t>为了加强旧城镇、旧厂房、旧村庄（以下统称“三旧”）改造管理，提高节约集约用地水平，改善人居环境，促进经济高质量发展，根据《中华人民共和国土地管理法》《中华人民共和国城乡规划法》等法律法规，结合本省实际，制定本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40" w:lineRule="atLeast"/>
        <w:ind w:left="0" w:right="0" w:firstLine="0"/>
        <w:jc w:val="both"/>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bdr w:val="none" w:color="auto" w:sz="0" w:space="0"/>
          <w:shd w:val="clear" w:fill="FFFFFF"/>
        </w:rPr>
        <w:t>　　</w:t>
      </w:r>
      <w:r>
        <w:rPr>
          <w:rStyle w:val="5"/>
          <w:rFonts w:hint="eastAsia" w:ascii="微软雅黑" w:hAnsi="微软雅黑" w:eastAsia="微软雅黑" w:cs="微软雅黑"/>
          <w:i w:val="0"/>
          <w:iCs w:val="0"/>
          <w:caps w:val="0"/>
          <w:color w:val="424242"/>
          <w:spacing w:val="0"/>
          <w:sz w:val="27"/>
          <w:szCs w:val="27"/>
          <w:bdr w:val="none" w:color="auto" w:sz="0" w:space="0"/>
          <w:shd w:val="clear" w:fill="FFFFFF"/>
        </w:rPr>
        <w:t>第二条　</w:t>
      </w:r>
      <w:r>
        <w:rPr>
          <w:rFonts w:hint="eastAsia" w:ascii="微软雅黑" w:hAnsi="微软雅黑" w:eastAsia="微软雅黑" w:cs="微软雅黑"/>
          <w:i w:val="0"/>
          <w:iCs w:val="0"/>
          <w:caps w:val="0"/>
          <w:color w:val="424242"/>
          <w:spacing w:val="0"/>
          <w:sz w:val="27"/>
          <w:szCs w:val="27"/>
          <w:bdr w:val="none" w:color="auto" w:sz="0" w:space="0"/>
          <w:shd w:val="clear" w:fill="FFFFFF"/>
        </w:rPr>
        <w:t>本省行政区域内的“三旧”改造及其监督管理适用本办法。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40" w:lineRule="atLeast"/>
        <w:ind w:left="0" w:right="0" w:firstLine="0"/>
        <w:jc w:val="both"/>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bdr w:val="none" w:color="auto" w:sz="0" w:space="0"/>
          <w:shd w:val="clear" w:fill="FFFFFF"/>
        </w:rPr>
        <w:t>　　本办法所称“三旧”改造，是指对纳入省“三旧”改造地块数据库的“三旧”用地进行再开发、复垦修复或者综合整治的活动。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40" w:lineRule="atLeast"/>
        <w:ind w:left="0" w:right="0" w:firstLine="0"/>
        <w:jc w:val="both"/>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bdr w:val="none" w:color="auto" w:sz="0" w:space="0"/>
          <w:shd w:val="clear" w:fill="FFFFFF"/>
        </w:rPr>
        <w:t>　　边角地、夹心地、插花地（以下统称“三地”）和其他用地，经批准后可以纳入“三旧”改造项目进行整体利用。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40" w:lineRule="atLeast"/>
        <w:ind w:left="0" w:right="0" w:firstLine="0"/>
        <w:jc w:val="both"/>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bdr w:val="none" w:color="auto" w:sz="0" w:space="0"/>
          <w:shd w:val="clear" w:fill="FFFFFF"/>
        </w:rPr>
        <w:t>　　</w:t>
      </w:r>
      <w:r>
        <w:rPr>
          <w:rStyle w:val="5"/>
          <w:rFonts w:hint="eastAsia" w:ascii="微软雅黑" w:hAnsi="微软雅黑" w:eastAsia="微软雅黑" w:cs="微软雅黑"/>
          <w:i w:val="0"/>
          <w:iCs w:val="0"/>
          <w:caps w:val="0"/>
          <w:color w:val="424242"/>
          <w:spacing w:val="0"/>
          <w:sz w:val="27"/>
          <w:szCs w:val="27"/>
          <w:bdr w:val="none" w:color="auto" w:sz="0" w:space="0"/>
          <w:shd w:val="clear" w:fill="FFFFFF"/>
        </w:rPr>
        <w:t>第三条</w:t>
      </w:r>
      <w:r>
        <w:rPr>
          <w:rFonts w:hint="eastAsia" w:ascii="微软雅黑" w:hAnsi="微软雅黑" w:eastAsia="微软雅黑" w:cs="微软雅黑"/>
          <w:i w:val="0"/>
          <w:iCs w:val="0"/>
          <w:caps w:val="0"/>
          <w:color w:val="424242"/>
          <w:spacing w:val="0"/>
          <w:sz w:val="27"/>
          <w:szCs w:val="27"/>
          <w:bdr w:val="none" w:color="auto" w:sz="0" w:space="0"/>
          <w:shd w:val="clear" w:fill="FFFFFF"/>
        </w:rPr>
        <w:t>　“三旧”改造应当遵循政府引导、市场运作、尊重历史、分类施策、统筹规划、共建共享的原则。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40" w:lineRule="atLeast"/>
        <w:ind w:left="0" w:right="0" w:firstLine="0"/>
        <w:jc w:val="both"/>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bdr w:val="none" w:color="auto" w:sz="0" w:space="0"/>
          <w:shd w:val="clear" w:fill="FFFFFF"/>
        </w:rPr>
        <w:t>　　</w:t>
      </w:r>
      <w:r>
        <w:rPr>
          <w:rStyle w:val="5"/>
          <w:rFonts w:hint="eastAsia" w:ascii="微软雅黑" w:hAnsi="微软雅黑" w:eastAsia="微软雅黑" w:cs="微软雅黑"/>
          <w:i w:val="0"/>
          <w:iCs w:val="0"/>
          <w:caps w:val="0"/>
          <w:color w:val="424242"/>
          <w:spacing w:val="0"/>
          <w:sz w:val="27"/>
          <w:szCs w:val="27"/>
          <w:bdr w:val="none" w:color="auto" w:sz="0" w:space="0"/>
          <w:shd w:val="clear" w:fill="FFFFFF"/>
        </w:rPr>
        <w:t>第四条</w:t>
      </w:r>
      <w:r>
        <w:rPr>
          <w:rFonts w:hint="eastAsia" w:ascii="微软雅黑" w:hAnsi="微软雅黑" w:eastAsia="微软雅黑" w:cs="微软雅黑"/>
          <w:i w:val="0"/>
          <w:iCs w:val="0"/>
          <w:caps w:val="0"/>
          <w:color w:val="424242"/>
          <w:spacing w:val="0"/>
          <w:sz w:val="27"/>
          <w:szCs w:val="27"/>
          <w:bdr w:val="none" w:color="auto" w:sz="0" w:space="0"/>
          <w:shd w:val="clear" w:fill="FFFFFF"/>
        </w:rPr>
        <w:t>　县级以上人民政府应当统筹协调有关部门共同推进本行政区域内的“三旧”改造工作。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40" w:lineRule="atLeast"/>
        <w:ind w:left="0" w:right="0" w:firstLine="0"/>
        <w:jc w:val="both"/>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bdr w:val="none" w:color="auto" w:sz="0" w:space="0"/>
          <w:shd w:val="clear" w:fill="FFFFFF"/>
        </w:rPr>
        <w:t>　　县级以上人民政府自然资源主管部门负责本行政区域内的“三旧”改造规划、用地管理，会同有关部门开展相关调查评价、标图入库、实施监管工作。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40" w:lineRule="atLeast"/>
        <w:ind w:left="0" w:right="0" w:firstLine="0"/>
        <w:jc w:val="both"/>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bdr w:val="none" w:color="auto" w:sz="0" w:space="0"/>
          <w:shd w:val="clear" w:fill="FFFFFF"/>
        </w:rPr>
        <w:t>　　县级以上人民政府发展改革、工业和信息化、财政、生态环境、住房城乡建设、交通运输、农业农村、金融、税务等部门在各自职责范围内负责做好“三旧”改造相关工作。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40" w:lineRule="atLeast"/>
        <w:ind w:left="0" w:right="0" w:firstLine="0"/>
        <w:jc w:val="both"/>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bdr w:val="none" w:color="auto" w:sz="0" w:space="0"/>
          <w:shd w:val="clear" w:fill="FFFFFF"/>
        </w:rPr>
        <w:t>　　</w:t>
      </w:r>
      <w:r>
        <w:rPr>
          <w:rStyle w:val="5"/>
          <w:rFonts w:hint="eastAsia" w:ascii="微软雅黑" w:hAnsi="微软雅黑" w:eastAsia="微软雅黑" w:cs="微软雅黑"/>
          <w:i w:val="0"/>
          <w:iCs w:val="0"/>
          <w:caps w:val="0"/>
          <w:color w:val="424242"/>
          <w:spacing w:val="0"/>
          <w:sz w:val="27"/>
          <w:szCs w:val="27"/>
          <w:bdr w:val="none" w:color="auto" w:sz="0" w:space="0"/>
          <w:shd w:val="clear" w:fill="FFFFFF"/>
        </w:rPr>
        <w:t>第五条</w:t>
      </w:r>
      <w:r>
        <w:rPr>
          <w:rFonts w:hint="eastAsia" w:ascii="微软雅黑" w:hAnsi="微软雅黑" w:eastAsia="微软雅黑" w:cs="微软雅黑"/>
          <w:i w:val="0"/>
          <w:iCs w:val="0"/>
          <w:caps w:val="0"/>
          <w:color w:val="424242"/>
          <w:spacing w:val="0"/>
          <w:sz w:val="27"/>
          <w:szCs w:val="27"/>
          <w:bdr w:val="none" w:color="auto" w:sz="0" w:space="0"/>
          <w:shd w:val="clear" w:fill="FFFFFF"/>
        </w:rPr>
        <w:t>　“三旧”改造包括下列类型：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40" w:lineRule="atLeast"/>
        <w:ind w:left="0" w:right="0" w:firstLine="0"/>
        <w:jc w:val="both"/>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bdr w:val="none" w:color="auto" w:sz="0" w:space="0"/>
          <w:shd w:val="clear" w:fill="FFFFFF"/>
        </w:rPr>
        <w:t>　　（一）全面改造，是指以拆除重建方式对“三旧”用地进行再开发，或者对“三旧”用地实施生态修复、土地复垦；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40" w:lineRule="atLeast"/>
        <w:ind w:left="0" w:right="0" w:firstLine="0"/>
        <w:jc w:val="both"/>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bdr w:val="none" w:color="auto" w:sz="0" w:space="0"/>
          <w:shd w:val="clear" w:fill="FFFFFF"/>
        </w:rPr>
        <w:t>　　（二）微改造，是指在维持现状建设格局基本不变的前提下，以改变功能、整饰修缮、完善公共设施等方式对“三旧”用地进行综合整治；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40" w:lineRule="atLeast"/>
        <w:ind w:left="0" w:right="0" w:firstLine="0"/>
        <w:jc w:val="both"/>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bdr w:val="none" w:color="auto" w:sz="0" w:space="0"/>
          <w:shd w:val="clear" w:fill="FFFFFF"/>
        </w:rPr>
        <w:t>　　（三）混合改造，是指全面改造和微改造相结合的类型。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40" w:lineRule="atLeast"/>
        <w:ind w:left="0" w:right="0" w:firstLine="0"/>
        <w:jc w:val="both"/>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bdr w:val="none" w:color="auto" w:sz="0" w:space="0"/>
          <w:shd w:val="clear" w:fill="FFFFFF"/>
        </w:rPr>
        <w:t>　　</w:t>
      </w:r>
      <w:r>
        <w:rPr>
          <w:rStyle w:val="5"/>
          <w:rFonts w:hint="eastAsia" w:ascii="微软雅黑" w:hAnsi="微软雅黑" w:eastAsia="微软雅黑" w:cs="微软雅黑"/>
          <w:i w:val="0"/>
          <w:iCs w:val="0"/>
          <w:caps w:val="0"/>
          <w:color w:val="424242"/>
          <w:spacing w:val="0"/>
          <w:sz w:val="27"/>
          <w:szCs w:val="27"/>
          <w:bdr w:val="none" w:color="auto" w:sz="0" w:space="0"/>
          <w:shd w:val="clear" w:fill="FFFFFF"/>
        </w:rPr>
        <w:t>第六条</w:t>
      </w:r>
      <w:r>
        <w:rPr>
          <w:rFonts w:hint="eastAsia" w:ascii="微软雅黑" w:hAnsi="微软雅黑" w:eastAsia="微软雅黑" w:cs="微软雅黑"/>
          <w:i w:val="0"/>
          <w:iCs w:val="0"/>
          <w:caps w:val="0"/>
          <w:color w:val="424242"/>
          <w:spacing w:val="0"/>
          <w:sz w:val="27"/>
          <w:szCs w:val="27"/>
          <w:bdr w:val="none" w:color="auto" w:sz="0" w:space="0"/>
          <w:shd w:val="clear" w:fill="FFFFFF"/>
        </w:rPr>
        <w:t>　县级以上人民政府自然资源主管部门应当会同同级有关部门对存量建设用地进行调查评价。调查评价成果作为“三旧”改造标图入库及规划、用地管理的基础数据。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40" w:lineRule="atLeast"/>
        <w:ind w:left="0" w:right="0" w:firstLine="0"/>
        <w:jc w:val="both"/>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bdr w:val="none" w:color="auto" w:sz="0" w:space="0"/>
          <w:shd w:val="clear" w:fill="FFFFFF"/>
        </w:rPr>
        <w:t>　　</w:t>
      </w:r>
      <w:r>
        <w:rPr>
          <w:rStyle w:val="5"/>
          <w:rFonts w:hint="eastAsia" w:ascii="微软雅黑" w:hAnsi="微软雅黑" w:eastAsia="微软雅黑" w:cs="微软雅黑"/>
          <w:i w:val="0"/>
          <w:iCs w:val="0"/>
          <w:caps w:val="0"/>
          <w:color w:val="424242"/>
          <w:spacing w:val="0"/>
          <w:sz w:val="27"/>
          <w:szCs w:val="27"/>
          <w:bdr w:val="none" w:color="auto" w:sz="0" w:space="0"/>
          <w:shd w:val="clear" w:fill="FFFFFF"/>
        </w:rPr>
        <w:t>第七条</w:t>
      </w:r>
      <w:r>
        <w:rPr>
          <w:rFonts w:hint="eastAsia" w:ascii="微软雅黑" w:hAnsi="微软雅黑" w:eastAsia="微软雅黑" w:cs="微软雅黑"/>
          <w:i w:val="0"/>
          <w:iCs w:val="0"/>
          <w:caps w:val="0"/>
          <w:color w:val="424242"/>
          <w:spacing w:val="0"/>
          <w:sz w:val="27"/>
          <w:szCs w:val="27"/>
          <w:bdr w:val="none" w:color="auto" w:sz="0" w:space="0"/>
          <w:shd w:val="clear" w:fill="FFFFFF"/>
        </w:rPr>
        <w:t>　省人民政府自然资源主管部门负责建立、维护省“三旧”改造地块数据库和省“三旧”改造项目监管系统，组织实施“三旧”改造动态监管。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40" w:lineRule="atLeast"/>
        <w:ind w:left="0" w:right="0" w:firstLine="0"/>
        <w:jc w:val="both"/>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bdr w:val="none" w:color="auto" w:sz="0" w:space="0"/>
          <w:shd w:val="clear" w:fill="FFFFFF"/>
        </w:rPr>
        <w:t>　　</w:t>
      </w:r>
      <w:r>
        <w:rPr>
          <w:rStyle w:val="5"/>
          <w:rFonts w:hint="eastAsia" w:ascii="微软雅黑" w:hAnsi="微软雅黑" w:eastAsia="微软雅黑" w:cs="微软雅黑"/>
          <w:i w:val="0"/>
          <w:iCs w:val="0"/>
          <w:caps w:val="0"/>
          <w:color w:val="424242"/>
          <w:spacing w:val="0"/>
          <w:sz w:val="27"/>
          <w:szCs w:val="27"/>
          <w:bdr w:val="none" w:color="auto" w:sz="0" w:space="0"/>
          <w:shd w:val="clear" w:fill="FFFFFF"/>
        </w:rPr>
        <w:t>第八条</w:t>
      </w:r>
      <w:r>
        <w:rPr>
          <w:rFonts w:hint="eastAsia" w:ascii="微软雅黑" w:hAnsi="微软雅黑" w:eastAsia="微软雅黑" w:cs="微软雅黑"/>
          <w:i w:val="0"/>
          <w:iCs w:val="0"/>
          <w:caps w:val="0"/>
          <w:color w:val="424242"/>
          <w:spacing w:val="0"/>
          <w:sz w:val="27"/>
          <w:szCs w:val="27"/>
          <w:bdr w:val="none" w:color="auto" w:sz="0" w:space="0"/>
          <w:shd w:val="clear" w:fill="FFFFFF"/>
        </w:rPr>
        <w:t>　县级以上人民政府自然资源主管部门可以会同有关部门将改造方案、规划调整以及土地转用、征收、收储、供应等事项整体报有批准权的机关一并审批。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40" w:lineRule="atLeast"/>
        <w:ind w:left="0" w:right="0" w:firstLine="0"/>
        <w:jc w:val="both"/>
        <w:rPr>
          <w:rFonts w:hint="eastAsia" w:ascii="微软雅黑" w:hAnsi="微软雅黑" w:eastAsia="微软雅黑" w:cs="微软雅黑"/>
          <w:i w:val="0"/>
          <w:iCs w:val="0"/>
          <w:caps w:val="0"/>
          <w:color w:val="424242"/>
          <w:spacing w:val="0"/>
          <w:sz w:val="27"/>
          <w:szCs w:val="27"/>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40" w:lineRule="atLeast"/>
        <w:ind w:left="0" w:right="0" w:firstLine="0"/>
        <w:jc w:val="center"/>
        <w:rPr>
          <w:rFonts w:hint="eastAsia" w:ascii="微软雅黑" w:hAnsi="微软雅黑" w:eastAsia="微软雅黑" w:cs="微软雅黑"/>
          <w:i w:val="0"/>
          <w:iCs w:val="0"/>
          <w:caps w:val="0"/>
          <w:color w:val="424242"/>
          <w:spacing w:val="0"/>
          <w:sz w:val="27"/>
          <w:szCs w:val="27"/>
        </w:rPr>
      </w:pPr>
      <w:r>
        <w:rPr>
          <w:rStyle w:val="5"/>
          <w:rFonts w:hint="eastAsia" w:ascii="微软雅黑" w:hAnsi="微软雅黑" w:eastAsia="微软雅黑" w:cs="微软雅黑"/>
          <w:i w:val="0"/>
          <w:iCs w:val="0"/>
          <w:caps w:val="0"/>
          <w:color w:val="424242"/>
          <w:spacing w:val="0"/>
          <w:sz w:val="27"/>
          <w:szCs w:val="27"/>
          <w:bdr w:val="none" w:color="auto" w:sz="0" w:space="0"/>
          <w:shd w:val="clear" w:fill="FFFFFF"/>
        </w:rPr>
        <w:t>第二章　规划管理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40" w:lineRule="atLeast"/>
        <w:ind w:left="0" w:right="0" w:firstLine="0"/>
        <w:rPr>
          <w:rFonts w:hint="eastAsia" w:ascii="微软雅黑" w:hAnsi="微软雅黑" w:eastAsia="微软雅黑" w:cs="微软雅黑"/>
          <w:i w:val="0"/>
          <w:iCs w:val="0"/>
          <w:caps w:val="0"/>
          <w:color w:val="424242"/>
          <w:spacing w:val="0"/>
          <w:sz w:val="27"/>
          <w:szCs w:val="27"/>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40" w:lineRule="atLeast"/>
        <w:ind w:left="0" w:right="0" w:firstLine="0"/>
        <w:jc w:val="both"/>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bdr w:val="none" w:color="auto" w:sz="0" w:space="0"/>
          <w:shd w:val="clear" w:fill="FFFFFF"/>
        </w:rPr>
        <w:t>　　</w:t>
      </w:r>
      <w:r>
        <w:rPr>
          <w:rStyle w:val="5"/>
          <w:rFonts w:hint="eastAsia" w:ascii="微软雅黑" w:hAnsi="微软雅黑" w:eastAsia="微软雅黑" w:cs="微软雅黑"/>
          <w:i w:val="0"/>
          <w:iCs w:val="0"/>
          <w:caps w:val="0"/>
          <w:color w:val="424242"/>
          <w:spacing w:val="0"/>
          <w:sz w:val="27"/>
          <w:szCs w:val="27"/>
          <w:bdr w:val="none" w:color="auto" w:sz="0" w:space="0"/>
          <w:shd w:val="clear" w:fill="FFFFFF"/>
        </w:rPr>
        <w:t>第九条</w:t>
      </w:r>
      <w:r>
        <w:rPr>
          <w:rFonts w:hint="eastAsia" w:ascii="微软雅黑" w:hAnsi="微软雅黑" w:eastAsia="微软雅黑" w:cs="微软雅黑"/>
          <w:i w:val="0"/>
          <w:iCs w:val="0"/>
          <w:caps w:val="0"/>
          <w:color w:val="424242"/>
          <w:spacing w:val="0"/>
          <w:sz w:val="27"/>
          <w:szCs w:val="27"/>
          <w:bdr w:val="none" w:color="auto" w:sz="0" w:space="0"/>
          <w:shd w:val="clear" w:fill="FFFFFF"/>
        </w:rPr>
        <w:t>　“三旧”改造应当以国土空间规划为基本依据，不得违背国土空间规划的强制性内容，并以国土空间详细规划作为规划许可、改造实施的法定依据。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40" w:lineRule="atLeast"/>
        <w:ind w:left="0" w:right="0" w:firstLine="0"/>
        <w:jc w:val="both"/>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bdr w:val="none" w:color="auto" w:sz="0" w:space="0"/>
          <w:shd w:val="clear" w:fill="FFFFFF"/>
        </w:rPr>
        <w:t>　　</w:t>
      </w:r>
      <w:r>
        <w:rPr>
          <w:rStyle w:val="5"/>
          <w:rFonts w:hint="eastAsia" w:ascii="微软雅黑" w:hAnsi="微软雅黑" w:eastAsia="微软雅黑" w:cs="微软雅黑"/>
          <w:i w:val="0"/>
          <w:iCs w:val="0"/>
          <w:caps w:val="0"/>
          <w:color w:val="424242"/>
          <w:spacing w:val="0"/>
          <w:sz w:val="27"/>
          <w:szCs w:val="27"/>
          <w:bdr w:val="none" w:color="auto" w:sz="0" w:space="0"/>
          <w:shd w:val="clear" w:fill="FFFFFF"/>
        </w:rPr>
        <w:t>第十条</w:t>
      </w:r>
      <w:r>
        <w:rPr>
          <w:rFonts w:hint="eastAsia" w:ascii="微软雅黑" w:hAnsi="微软雅黑" w:eastAsia="微软雅黑" w:cs="微软雅黑"/>
          <w:i w:val="0"/>
          <w:iCs w:val="0"/>
          <w:caps w:val="0"/>
          <w:color w:val="424242"/>
          <w:spacing w:val="0"/>
          <w:sz w:val="27"/>
          <w:szCs w:val="27"/>
          <w:bdr w:val="none" w:color="auto" w:sz="0" w:space="0"/>
          <w:shd w:val="clear" w:fill="FFFFFF"/>
        </w:rPr>
        <w:t>　地级以上市、县级人民政府自然资源主管部门可以根据实际需要，以国土空间总体规划为基础，组织编制“三旧”改造专项规划，报本级人民政府同意。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40" w:lineRule="atLeast"/>
        <w:ind w:left="0" w:right="0" w:firstLine="0"/>
        <w:jc w:val="both"/>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bdr w:val="none" w:color="auto" w:sz="0" w:space="0"/>
          <w:shd w:val="clear" w:fill="FFFFFF"/>
        </w:rPr>
        <w:t>　　“三旧”改造专项规划应当结合存量建设用地调查评价成果，明确规划期限内本行政区域“三旧”改造的重点区域、改造目标等内容，并与国土空间详细规划做好衔接。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40" w:lineRule="atLeast"/>
        <w:ind w:left="0" w:right="0" w:firstLine="0"/>
        <w:jc w:val="both"/>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bdr w:val="none" w:color="auto" w:sz="0" w:space="0"/>
          <w:shd w:val="clear" w:fill="FFFFFF"/>
        </w:rPr>
        <w:t>　　</w:t>
      </w:r>
      <w:r>
        <w:rPr>
          <w:rStyle w:val="5"/>
          <w:rFonts w:hint="eastAsia" w:ascii="微软雅黑" w:hAnsi="微软雅黑" w:eastAsia="微软雅黑" w:cs="微软雅黑"/>
          <w:i w:val="0"/>
          <w:iCs w:val="0"/>
          <w:caps w:val="0"/>
          <w:color w:val="424242"/>
          <w:spacing w:val="0"/>
          <w:sz w:val="27"/>
          <w:szCs w:val="27"/>
          <w:bdr w:val="none" w:color="auto" w:sz="0" w:space="0"/>
          <w:shd w:val="clear" w:fill="FFFFFF"/>
        </w:rPr>
        <w:t>第十一条</w:t>
      </w:r>
      <w:r>
        <w:rPr>
          <w:rFonts w:hint="eastAsia" w:ascii="微软雅黑" w:hAnsi="微软雅黑" w:eastAsia="微软雅黑" w:cs="微软雅黑"/>
          <w:i w:val="0"/>
          <w:iCs w:val="0"/>
          <w:caps w:val="0"/>
          <w:color w:val="424242"/>
          <w:spacing w:val="0"/>
          <w:sz w:val="27"/>
          <w:szCs w:val="27"/>
          <w:bdr w:val="none" w:color="auto" w:sz="0" w:space="0"/>
          <w:shd w:val="clear" w:fill="FFFFFF"/>
        </w:rPr>
        <w:t>　“三旧”改造专项规划批准后应当纳入同级国土空间基础信息平台，叠加至国土空间规划“一张图”上，并将主要内容按照规定程序纳入国土空间详细规划组织实施。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40" w:lineRule="atLeast"/>
        <w:ind w:left="0" w:right="0" w:firstLine="0"/>
        <w:jc w:val="both"/>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bdr w:val="none" w:color="auto" w:sz="0" w:space="0"/>
          <w:shd w:val="clear" w:fill="FFFFFF"/>
        </w:rPr>
        <w:t>　　</w:t>
      </w:r>
      <w:r>
        <w:rPr>
          <w:rStyle w:val="5"/>
          <w:rFonts w:hint="eastAsia" w:ascii="微软雅黑" w:hAnsi="微软雅黑" w:eastAsia="微软雅黑" w:cs="微软雅黑"/>
          <w:i w:val="0"/>
          <w:iCs w:val="0"/>
          <w:caps w:val="0"/>
          <w:color w:val="424242"/>
          <w:spacing w:val="0"/>
          <w:sz w:val="27"/>
          <w:szCs w:val="27"/>
          <w:bdr w:val="none" w:color="auto" w:sz="0" w:space="0"/>
          <w:shd w:val="clear" w:fill="FFFFFF"/>
        </w:rPr>
        <w:t>第十二条</w:t>
      </w:r>
      <w:r>
        <w:rPr>
          <w:rFonts w:hint="eastAsia" w:ascii="微软雅黑" w:hAnsi="微软雅黑" w:eastAsia="微软雅黑" w:cs="微软雅黑"/>
          <w:i w:val="0"/>
          <w:iCs w:val="0"/>
          <w:caps w:val="0"/>
          <w:color w:val="424242"/>
          <w:spacing w:val="0"/>
          <w:sz w:val="27"/>
          <w:szCs w:val="27"/>
          <w:bdr w:val="none" w:color="auto" w:sz="0" w:space="0"/>
          <w:shd w:val="clear" w:fill="FFFFFF"/>
        </w:rPr>
        <w:t>　市、县人民政府自然资源主管部门或者乡镇人民政府可以根据“三旧”改造需要划定改造单元，组织编制或者修改改造单元范围内的国土空间详细规划，并对改造目标、改造模式、公共设施、利益平衡等方面提出具体要求，按照规定报有批准权的机关批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40" w:lineRule="atLeast"/>
        <w:ind w:left="0" w:right="0" w:firstLine="0"/>
        <w:jc w:val="both"/>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bdr w:val="none" w:color="auto" w:sz="0" w:space="0"/>
          <w:shd w:val="clear" w:fill="FFFFFF"/>
        </w:rPr>
        <w:t>　　一个改造单元可以包括一个或者两个以上的“三旧”改造项目。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40" w:lineRule="atLeast"/>
        <w:ind w:left="0" w:right="0" w:firstLine="0"/>
        <w:jc w:val="both"/>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bdr w:val="none" w:color="auto" w:sz="0" w:space="0"/>
          <w:shd w:val="clear" w:fill="FFFFFF"/>
        </w:rPr>
        <w:t>　　</w:t>
      </w:r>
      <w:r>
        <w:rPr>
          <w:rStyle w:val="5"/>
          <w:rFonts w:hint="eastAsia" w:ascii="微软雅黑" w:hAnsi="微软雅黑" w:eastAsia="微软雅黑" w:cs="微软雅黑"/>
          <w:i w:val="0"/>
          <w:iCs w:val="0"/>
          <w:caps w:val="0"/>
          <w:color w:val="424242"/>
          <w:spacing w:val="0"/>
          <w:sz w:val="27"/>
          <w:szCs w:val="27"/>
          <w:bdr w:val="none" w:color="auto" w:sz="0" w:space="0"/>
          <w:shd w:val="clear" w:fill="FFFFFF"/>
        </w:rPr>
        <w:t>第十三条</w:t>
      </w:r>
      <w:r>
        <w:rPr>
          <w:rFonts w:hint="eastAsia" w:ascii="微软雅黑" w:hAnsi="微软雅黑" w:eastAsia="微软雅黑" w:cs="微软雅黑"/>
          <w:i w:val="0"/>
          <w:iCs w:val="0"/>
          <w:caps w:val="0"/>
          <w:color w:val="424242"/>
          <w:spacing w:val="0"/>
          <w:sz w:val="27"/>
          <w:szCs w:val="27"/>
          <w:bdr w:val="none" w:color="auto" w:sz="0" w:space="0"/>
          <w:shd w:val="clear" w:fill="FFFFFF"/>
        </w:rPr>
        <w:t>　地级以上市人民政府自然资源主管部门委托的区人民政府自然资源主管部门，依据国土空间详细规划确定的改造单元总体指标等内容，可以对改造单元范围内单个地块的规划布局、用地功能、建设指标等方面作出详细规定，报地级以上市人民政府委托的区人民政府批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40" w:lineRule="atLeast"/>
        <w:ind w:left="0" w:right="0" w:firstLine="0"/>
        <w:jc w:val="both"/>
        <w:rPr>
          <w:rFonts w:hint="eastAsia" w:ascii="微软雅黑" w:hAnsi="微软雅黑" w:eastAsia="微软雅黑" w:cs="微软雅黑"/>
          <w:i w:val="0"/>
          <w:iCs w:val="0"/>
          <w:caps w:val="0"/>
          <w:color w:val="424242"/>
          <w:spacing w:val="0"/>
          <w:sz w:val="27"/>
          <w:szCs w:val="27"/>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40" w:lineRule="atLeast"/>
        <w:ind w:left="0" w:right="0" w:firstLine="0"/>
        <w:jc w:val="center"/>
        <w:rPr>
          <w:rFonts w:hint="eastAsia" w:ascii="微软雅黑" w:hAnsi="微软雅黑" w:eastAsia="微软雅黑" w:cs="微软雅黑"/>
          <w:i w:val="0"/>
          <w:iCs w:val="0"/>
          <w:caps w:val="0"/>
          <w:color w:val="424242"/>
          <w:spacing w:val="0"/>
          <w:sz w:val="27"/>
          <w:szCs w:val="27"/>
        </w:rPr>
      </w:pPr>
      <w:r>
        <w:rPr>
          <w:rStyle w:val="5"/>
          <w:rFonts w:hint="eastAsia" w:ascii="微软雅黑" w:hAnsi="微软雅黑" w:eastAsia="微软雅黑" w:cs="微软雅黑"/>
          <w:i w:val="0"/>
          <w:iCs w:val="0"/>
          <w:caps w:val="0"/>
          <w:color w:val="424242"/>
          <w:spacing w:val="0"/>
          <w:sz w:val="27"/>
          <w:szCs w:val="27"/>
          <w:bdr w:val="none" w:color="auto" w:sz="0" w:space="0"/>
          <w:shd w:val="clear" w:fill="FFFFFF"/>
        </w:rPr>
        <w:t>第三章　用地管理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40" w:lineRule="atLeast"/>
        <w:ind w:left="0" w:right="0" w:firstLine="0"/>
        <w:rPr>
          <w:rFonts w:hint="eastAsia" w:ascii="微软雅黑" w:hAnsi="微软雅黑" w:eastAsia="微软雅黑" w:cs="微软雅黑"/>
          <w:i w:val="0"/>
          <w:iCs w:val="0"/>
          <w:caps w:val="0"/>
          <w:color w:val="424242"/>
          <w:spacing w:val="0"/>
          <w:sz w:val="27"/>
          <w:szCs w:val="27"/>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40" w:lineRule="atLeast"/>
        <w:ind w:left="0" w:right="0" w:firstLine="0"/>
        <w:jc w:val="both"/>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bdr w:val="none" w:color="auto" w:sz="0" w:space="0"/>
          <w:shd w:val="clear" w:fill="FFFFFF"/>
        </w:rPr>
        <w:t>　　</w:t>
      </w:r>
      <w:r>
        <w:rPr>
          <w:rStyle w:val="5"/>
          <w:rFonts w:hint="eastAsia" w:ascii="微软雅黑" w:hAnsi="微软雅黑" w:eastAsia="微软雅黑" w:cs="微软雅黑"/>
          <w:i w:val="0"/>
          <w:iCs w:val="0"/>
          <w:caps w:val="0"/>
          <w:color w:val="424242"/>
          <w:spacing w:val="0"/>
          <w:sz w:val="27"/>
          <w:szCs w:val="27"/>
          <w:bdr w:val="none" w:color="auto" w:sz="0" w:space="0"/>
          <w:shd w:val="clear" w:fill="FFFFFF"/>
        </w:rPr>
        <w:t>第十四条</w:t>
      </w:r>
      <w:r>
        <w:rPr>
          <w:rFonts w:hint="eastAsia" w:ascii="微软雅黑" w:hAnsi="微软雅黑" w:eastAsia="微软雅黑" w:cs="微软雅黑"/>
          <w:i w:val="0"/>
          <w:iCs w:val="0"/>
          <w:caps w:val="0"/>
          <w:color w:val="424242"/>
          <w:spacing w:val="0"/>
          <w:sz w:val="27"/>
          <w:szCs w:val="27"/>
          <w:bdr w:val="none" w:color="auto" w:sz="0" w:space="0"/>
          <w:shd w:val="clear" w:fill="FFFFFF"/>
        </w:rPr>
        <w:t>　政府、原权利人及其他市场主体可以作为改造主体实施“三旧”改造。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40" w:lineRule="atLeast"/>
        <w:ind w:left="0" w:right="0" w:firstLine="0"/>
        <w:jc w:val="both"/>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bdr w:val="none" w:color="auto" w:sz="0" w:space="0"/>
          <w:shd w:val="clear" w:fill="FFFFFF"/>
        </w:rPr>
        <w:t>　　国有企业、集体经济组织或者其他公有经济成分占主导地位的原权利人选择合作改造主体，应当采用招标、挂牌等公开方式。法律法规和规章另有规定的，从其规定。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40" w:lineRule="atLeast"/>
        <w:ind w:left="0" w:right="0" w:firstLine="0"/>
        <w:jc w:val="both"/>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bdr w:val="none" w:color="auto" w:sz="0" w:space="0"/>
          <w:shd w:val="clear" w:fill="FFFFFF"/>
        </w:rPr>
        <w:t>　　“三旧”改造项目范围内的土地或者地上建筑物、构筑物涉及不同权利人的，应当通过收购归宗、作价入股或者权益转移等方式形成单一改造主体。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40" w:lineRule="atLeast"/>
        <w:ind w:left="0" w:right="0" w:firstLine="0"/>
        <w:jc w:val="both"/>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bdr w:val="none" w:color="auto" w:sz="0" w:space="0"/>
          <w:shd w:val="clear" w:fill="FFFFFF"/>
        </w:rPr>
        <w:t>　　</w:t>
      </w:r>
      <w:r>
        <w:rPr>
          <w:rStyle w:val="5"/>
          <w:rFonts w:hint="eastAsia" w:ascii="微软雅黑" w:hAnsi="微软雅黑" w:eastAsia="微软雅黑" w:cs="微软雅黑"/>
          <w:i w:val="0"/>
          <w:iCs w:val="0"/>
          <w:caps w:val="0"/>
          <w:color w:val="424242"/>
          <w:spacing w:val="0"/>
          <w:sz w:val="27"/>
          <w:szCs w:val="27"/>
          <w:bdr w:val="none" w:color="auto" w:sz="0" w:space="0"/>
          <w:shd w:val="clear" w:fill="FFFFFF"/>
        </w:rPr>
        <w:t>第十五条</w:t>
      </w:r>
      <w:r>
        <w:rPr>
          <w:rFonts w:hint="eastAsia" w:ascii="微软雅黑" w:hAnsi="微软雅黑" w:eastAsia="微软雅黑" w:cs="微软雅黑"/>
          <w:i w:val="0"/>
          <w:iCs w:val="0"/>
          <w:caps w:val="0"/>
          <w:color w:val="424242"/>
          <w:spacing w:val="0"/>
          <w:sz w:val="27"/>
          <w:szCs w:val="27"/>
          <w:bdr w:val="none" w:color="auto" w:sz="0" w:space="0"/>
          <w:shd w:val="clear" w:fill="FFFFFF"/>
        </w:rPr>
        <w:t>　“三旧”改造项目应当在征集改造意愿的基础上，由县级以上人民政府自然资源主管部门组织编制改造方案，明确改造地块基本情况、改造意愿及补偿安置情况、改造主体及拟改造情况、需办理的规划及用地手续、资金筹措、开发时序、实施监管等内容，报本级人民政府批准后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40" w:lineRule="atLeast"/>
        <w:ind w:left="0" w:right="0" w:firstLine="0"/>
        <w:jc w:val="both"/>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bdr w:val="none" w:color="auto" w:sz="0" w:space="0"/>
          <w:shd w:val="clear" w:fill="FFFFFF"/>
        </w:rPr>
        <w:t>　　改造方案中的拟改造情况应当符合高质量发展要求，有利于节约集约用地和改善人居环境。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40" w:lineRule="atLeast"/>
        <w:ind w:left="0" w:right="0" w:firstLine="0"/>
        <w:jc w:val="both"/>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bdr w:val="none" w:color="auto" w:sz="0" w:space="0"/>
          <w:shd w:val="clear" w:fill="FFFFFF"/>
        </w:rPr>
        <w:t>　　</w:t>
      </w:r>
      <w:r>
        <w:rPr>
          <w:rStyle w:val="5"/>
          <w:rFonts w:hint="eastAsia" w:ascii="微软雅黑" w:hAnsi="微软雅黑" w:eastAsia="微软雅黑" w:cs="微软雅黑"/>
          <w:i w:val="0"/>
          <w:iCs w:val="0"/>
          <w:caps w:val="0"/>
          <w:color w:val="424242"/>
          <w:spacing w:val="0"/>
          <w:sz w:val="27"/>
          <w:szCs w:val="27"/>
          <w:bdr w:val="none" w:color="auto" w:sz="0" w:space="0"/>
          <w:shd w:val="clear" w:fill="FFFFFF"/>
        </w:rPr>
        <w:t>第十六条</w:t>
      </w:r>
      <w:r>
        <w:rPr>
          <w:rFonts w:hint="eastAsia" w:ascii="微软雅黑" w:hAnsi="微软雅黑" w:eastAsia="微软雅黑" w:cs="微软雅黑"/>
          <w:i w:val="0"/>
          <w:iCs w:val="0"/>
          <w:caps w:val="0"/>
          <w:color w:val="424242"/>
          <w:spacing w:val="0"/>
          <w:sz w:val="27"/>
          <w:szCs w:val="27"/>
          <w:bdr w:val="none" w:color="auto" w:sz="0" w:space="0"/>
          <w:shd w:val="clear" w:fill="FFFFFF"/>
        </w:rPr>
        <w:t>　“三旧”改造用地审批包括下列类型：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40" w:lineRule="atLeast"/>
        <w:ind w:left="0" w:right="0" w:firstLine="0"/>
        <w:jc w:val="both"/>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bdr w:val="none" w:color="auto" w:sz="0" w:space="0"/>
          <w:shd w:val="clear" w:fill="FFFFFF"/>
        </w:rPr>
        <w:t>　　（一）集体土地完善转用、征收审批；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40" w:lineRule="atLeast"/>
        <w:ind w:left="0" w:right="0" w:firstLine="0"/>
        <w:jc w:val="both"/>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bdr w:val="none" w:color="auto" w:sz="0" w:space="0"/>
          <w:shd w:val="clear" w:fill="FFFFFF"/>
        </w:rPr>
        <w:t>　　（二）旧村庄集体建设用地转为国有建设用地审批；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40" w:lineRule="atLeast"/>
        <w:ind w:left="0" w:right="0" w:firstLine="0"/>
        <w:jc w:val="both"/>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bdr w:val="none" w:color="auto" w:sz="0" w:space="0"/>
          <w:shd w:val="clear" w:fill="FFFFFF"/>
        </w:rPr>
        <w:t>　　（三）国有土地完善转用审批；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40" w:lineRule="atLeast"/>
        <w:ind w:left="0" w:right="0" w:firstLine="0"/>
        <w:jc w:val="both"/>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bdr w:val="none" w:color="auto" w:sz="0" w:space="0"/>
          <w:shd w:val="clear" w:fill="FFFFFF"/>
        </w:rPr>
        <w:t>　　（四）“三地”及其他用地办理转用、征收审批；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40" w:lineRule="atLeast"/>
        <w:ind w:left="0" w:right="0" w:firstLine="0"/>
        <w:jc w:val="both"/>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bdr w:val="none" w:color="auto" w:sz="0" w:space="0"/>
          <w:shd w:val="clear" w:fill="FFFFFF"/>
        </w:rPr>
        <w:t>　　（五）供地审批。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40" w:lineRule="atLeast"/>
        <w:ind w:left="0" w:right="0" w:firstLine="0"/>
        <w:jc w:val="both"/>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bdr w:val="none" w:color="auto" w:sz="0" w:space="0"/>
          <w:shd w:val="clear" w:fill="FFFFFF"/>
        </w:rPr>
        <w:t>　　</w:t>
      </w:r>
      <w:r>
        <w:rPr>
          <w:rStyle w:val="5"/>
          <w:rFonts w:hint="eastAsia" w:ascii="微软雅黑" w:hAnsi="微软雅黑" w:eastAsia="微软雅黑" w:cs="微软雅黑"/>
          <w:i w:val="0"/>
          <w:iCs w:val="0"/>
          <w:caps w:val="0"/>
          <w:color w:val="424242"/>
          <w:spacing w:val="0"/>
          <w:sz w:val="27"/>
          <w:szCs w:val="27"/>
          <w:bdr w:val="none" w:color="auto" w:sz="0" w:space="0"/>
          <w:shd w:val="clear" w:fill="FFFFFF"/>
        </w:rPr>
        <w:t>第十七条</w:t>
      </w:r>
      <w:r>
        <w:rPr>
          <w:rFonts w:hint="eastAsia" w:ascii="微软雅黑" w:hAnsi="微软雅黑" w:eastAsia="微软雅黑" w:cs="微软雅黑"/>
          <w:i w:val="0"/>
          <w:iCs w:val="0"/>
          <w:caps w:val="0"/>
          <w:color w:val="424242"/>
          <w:spacing w:val="0"/>
          <w:sz w:val="27"/>
          <w:szCs w:val="27"/>
          <w:bdr w:val="none" w:color="auto" w:sz="0" w:space="0"/>
          <w:shd w:val="clear" w:fill="FFFFFF"/>
        </w:rPr>
        <w:t>　办理本办法第十六条第一项至四项用地审批手续的，应当由县级以上人民政府自然资源主管部门负责组织报批材料，并报有批准权的机关审批。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40" w:lineRule="atLeast"/>
        <w:ind w:left="0" w:right="0" w:firstLine="0"/>
        <w:jc w:val="both"/>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bdr w:val="none" w:color="auto" w:sz="0" w:space="0"/>
          <w:shd w:val="clear" w:fill="FFFFFF"/>
        </w:rPr>
        <w:t>　　</w:t>
      </w:r>
      <w:r>
        <w:rPr>
          <w:rStyle w:val="5"/>
          <w:rFonts w:hint="eastAsia" w:ascii="微软雅黑" w:hAnsi="微软雅黑" w:eastAsia="微软雅黑" w:cs="微软雅黑"/>
          <w:i w:val="0"/>
          <w:iCs w:val="0"/>
          <w:caps w:val="0"/>
          <w:color w:val="424242"/>
          <w:spacing w:val="0"/>
          <w:sz w:val="27"/>
          <w:szCs w:val="27"/>
          <w:bdr w:val="none" w:color="auto" w:sz="0" w:space="0"/>
          <w:shd w:val="clear" w:fill="FFFFFF"/>
        </w:rPr>
        <w:t>第十八条</w:t>
      </w:r>
      <w:r>
        <w:rPr>
          <w:rFonts w:hint="eastAsia" w:ascii="微软雅黑" w:hAnsi="微软雅黑" w:eastAsia="微软雅黑" w:cs="微软雅黑"/>
          <w:i w:val="0"/>
          <w:iCs w:val="0"/>
          <w:caps w:val="0"/>
          <w:color w:val="424242"/>
          <w:spacing w:val="0"/>
          <w:sz w:val="27"/>
          <w:szCs w:val="27"/>
          <w:bdr w:val="none" w:color="auto" w:sz="0" w:space="0"/>
          <w:shd w:val="clear" w:fill="FFFFFF"/>
        </w:rPr>
        <w:t>　办理本办法第十六条第一项至三项规定的用地审批手续的，应当符合下列条件：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40" w:lineRule="atLeast"/>
        <w:ind w:left="0" w:right="0" w:firstLine="0"/>
        <w:jc w:val="both"/>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bdr w:val="none" w:color="auto" w:sz="0" w:space="0"/>
          <w:shd w:val="clear" w:fill="FFFFFF"/>
        </w:rPr>
        <w:t>　　（一）符合国土空间详细规划；</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40" w:lineRule="atLeast"/>
        <w:ind w:left="0" w:right="0" w:firstLine="0"/>
        <w:jc w:val="both"/>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bdr w:val="none" w:color="auto" w:sz="0" w:space="0"/>
          <w:shd w:val="clear" w:fill="FFFFFF"/>
        </w:rPr>
        <w:t>　　（二）已纳入省“三旧”改造地块数据库；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40" w:lineRule="atLeast"/>
        <w:ind w:left="0" w:right="0" w:firstLine="0"/>
        <w:jc w:val="both"/>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bdr w:val="none" w:color="auto" w:sz="0" w:space="0"/>
          <w:shd w:val="clear" w:fill="FFFFFF"/>
        </w:rPr>
        <w:t>　　（三）土地界址、地类、面积清楚，土地权属无争议；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40" w:lineRule="atLeast"/>
        <w:ind w:left="0" w:right="0" w:firstLine="0"/>
        <w:jc w:val="both"/>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bdr w:val="none" w:color="auto" w:sz="0" w:space="0"/>
          <w:shd w:val="clear" w:fill="FFFFFF"/>
        </w:rPr>
        <w:t>　　（四）省人民政府规定的其他条件。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40" w:lineRule="atLeast"/>
        <w:ind w:left="0" w:right="0" w:firstLine="0"/>
        <w:jc w:val="both"/>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bdr w:val="none" w:color="auto" w:sz="0" w:space="0"/>
          <w:shd w:val="clear" w:fill="FFFFFF"/>
        </w:rPr>
        <w:t>　　</w:t>
      </w:r>
      <w:r>
        <w:rPr>
          <w:rStyle w:val="5"/>
          <w:rFonts w:hint="eastAsia" w:ascii="微软雅黑" w:hAnsi="微软雅黑" w:eastAsia="微软雅黑" w:cs="微软雅黑"/>
          <w:i w:val="0"/>
          <w:iCs w:val="0"/>
          <w:caps w:val="0"/>
          <w:color w:val="424242"/>
          <w:spacing w:val="0"/>
          <w:sz w:val="27"/>
          <w:szCs w:val="27"/>
          <w:bdr w:val="none" w:color="auto" w:sz="0" w:space="0"/>
          <w:shd w:val="clear" w:fill="FFFFFF"/>
        </w:rPr>
        <w:t>第十九条</w:t>
      </w:r>
      <w:r>
        <w:rPr>
          <w:rFonts w:hint="eastAsia" w:ascii="微软雅黑" w:hAnsi="微软雅黑" w:eastAsia="微软雅黑" w:cs="微软雅黑"/>
          <w:i w:val="0"/>
          <w:iCs w:val="0"/>
          <w:caps w:val="0"/>
          <w:color w:val="424242"/>
          <w:spacing w:val="0"/>
          <w:sz w:val="27"/>
          <w:szCs w:val="27"/>
          <w:bdr w:val="none" w:color="auto" w:sz="0" w:space="0"/>
          <w:shd w:val="clear" w:fill="FFFFFF"/>
        </w:rPr>
        <w:t>　集体土地完善征收手续的，除应当符合第十八条规定的条件外，还应当符合下列条件：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40" w:lineRule="atLeast"/>
        <w:ind w:left="0" w:right="0" w:firstLine="0"/>
        <w:jc w:val="both"/>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bdr w:val="none" w:color="auto" w:sz="0" w:space="0"/>
          <w:shd w:val="clear" w:fill="FFFFFF"/>
        </w:rPr>
        <w:t>　　（一）在规定期限前与农村集体经济组织、农户签订征地补偿安置协议并已经落实，且未因征地补偿安置产生纠纷；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40" w:lineRule="atLeast"/>
        <w:ind w:left="0" w:right="0" w:firstLine="0"/>
        <w:jc w:val="both"/>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bdr w:val="none" w:color="auto" w:sz="0" w:space="0"/>
          <w:shd w:val="clear" w:fill="FFFFFF"/>
        </w:rPr>
        <w:t>　　（二）已按要求落实听证程序和办理社保审核。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40" w:lineRule="atLeast"/>
        <w:ind w:left="0" w:right="0" w:firstLine="0"/>
        <w:jc w:val="both"/>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bdr w:val="none" w:color="auto" w:sz="0" w:space="0"/>
          <w:shd w:val="clear" w:fill="FFFFFF"/>
        </w:rPr>
        <w:t>　　</w:t>
      </w:r>
      <w:r>
        <w:rPr>
          <w:rStyle w:val="5"/>
          <w:rFonts w:hint="eastAsia" w:ascii="微软雅黑" w:hAnsi="微软雅黑" w:eastAsia="微软雅黑" w:cs="微软雅黑"/>
          <w:i w:val="0"/>
          <w:iCs w:val="0"/>
          <w:caps w:val="0"/>
          <w:color w:val="424242"/>
          <w:spacing w:val="0"/>
          <w:sz w:val="27"/>
          <w:szCs w:val="27"/>
          <w:bdr w:val="none" w:color="auto" w:sz="0" w:space="0"/>
          <w:shd w:val="clear" w:fill="FFFFFF"/>
        </w:rPr>
        <w:t>第二十条</w:t>
      </w:r>
      <w:r>
        <w:rPr>
          <w:rFonts w:hint="eastAsia" w:ascii="微软雅黑" w:hAnsi="微软雅黑" w:eastAsia="微软雅黑" w:cs="微软雅黑"/>
          <w:i w:val="0"/>
          <w:iCs w:val="0"/>
          <w:caps w:val="0"/>
          <w:color w:val="424242"/>
          <w:spacing w:val="0"/>
          <w:sz w:val="27"/>
          <w:szCs w:val="27"/>
          <w:bdr w:val="none" w:color="auto" w:sz="0" w:space="0"/>
          <w:shd w:val="clear" w:fill="FFFFFF"/>
        </w:rPr>
        <w:t>　办理本办法第十六条第二项规定的用地审批手续的，除应当符合第十八条规定的条件外，还应当符合以下条件：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40" w:lineRule="atLeast"/>
        <w:ind w:left="0" w:right="0" w:firstLine="0"/>
        <w:jc w:val="both"/>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bdr w:val="none" w:color="auto" w:sz="0" w:space="0"/>
          <w:shd w:val="clear" w:fill="FFFFFF"/>
        </w:rPr>
        <w:t>　　（一）集体建设用地来源合法；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40" w:lineRule="atLeast"/>
        <w:ind w:left="0" w:right="0" w:firstLine="0"/>
        <w:jc w:val="both"/>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bdr w:val="none" w:color="auto" w:sz="0" w:space="0"/>
          <w:shd w:val="clear" w:fill="FFFFFF"/>
        </w:rPr>
        <w:t>　　（二）旧村庄集体建设用地转为国有建设用地及补偿安置方式经农村集体经济组织依法表决同意。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40" w:lineRule="atLeast"/>
        <w:ind w:left="0" w:right="0" w:firstLine="0"/>
        <w:jc w:val="both"/>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bdr w:val="none" w:color="auto" w:sz="0" w:space="0"/>
          <w:shd w:val="clear" w:fill="FFFFFF"/>
        </w:rPr>
        <w:t>　　</w:t>
      </w:r>
      <w:r>
        <w:rPr>
          <w:rStyle w:val="5"/>
          <w:rFonts w:hint="eastAsia" w:ascii="微软雅黑" w:hAnsi="微软雅黑" w:eastAsia="微软雅黑" w:cs="微软雅黑"/>
          <w:i w:val="0"/>
          <w:iCs w:val="0"/>
          <w:caps w:val="0"/>
          <w:color w:val="424242"/>
          <w:spacing w:val="0"/>
          <w:sz w:val="27"/>
          <w:szCs w:val="27"/>
          <w:bdr w:val="none" w:color="auto" w:sz="0" w:space="0"/>
          <w:shd w:val="clear" w:fill="FFFFFF"/>
        </w:rPr>
        <w:t>第二十一条</w:t>
      </w:r>
      <w:r>
        <w:rPr>
          <w:rFonts w:hint="eastAsia" w:ascii="微软雅黑" w:hAnsi="微软雅黑" w:eastAsia="微软雅黑" w:cs="微软雅黑"/>
          <w:i w:val="0"/>
          <w:iCs w:val="0"/>
          <w:caps w:val="0"/>
          <w:color w:val="424242"/>
          <w:spacing w:val="0"/>
          <w:sz w:val="27"/>
          <w:szCs w:val="27"/>
          <w:bdr w:val="none" w:color="auto" w:sz="0" w:space="0"/>
          <w:shd w:val="clear" w:fill="FFFFFF"/>
        </w:rPr>
        <w:t>　办理本办法第十六条第四项审批手续的，应当符合以下条件：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40" w:lineRule="atLeast"/>
        <w:ind w:left="0" w:right="0" w:firstLine="0"/>
        <w:jc w:val="both"/>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bdr w:val="none" w:color="auto" w:sz="0" w:space="0"/>
          <w:shd w:val="clear" w:fill="FFFFFF"/>
        </w:rPr>
        <w:t>　　（一）符合本办法第三十六条规定；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40" w:lineRule="atLeast"/>
        <w:ind w:left="0" w:right="0" w:firstLine="0"/>
        <w:jc w:val="both"/>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bdr w:val="none" w:color="auto" w:sz="0" w:space="0"/>
          <w:shd w:val="clear" w:fill="FFFFFF"/>
        </w:rPr>
        <w:t>　　（二）土地界址、地类、面积清楚，土地权属无争议；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40" w:lineRule="atLeast"/>
        <w:ind w:left="0" w:right="0" w:firstLine="0"/>
        <w:jc w:val="both"/>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bdr w:val="none" w:color="auto" w:sz="0" w:space="0"/>
          <w:shd w:val="clear" w:fill="FFFFFF"/>
        </w:rPr>
        <w:t>　　（三）省人民政府规定的其他条件。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40" w:lineRule="atLeast"/>
        <w:ind w:left="0" w:right="0" w:firstLine="0"/>
        <w:jc w:val="both"/>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bdr w:val="none" w:color="auto" w:sz="0" w:space="0"/>
          <w:shd w:val="clear" w:fill="FFFFFF"/>
        </w:rPr>
        <w:t>　　</w:t>
      </w:r>
      <w:r>
        <w:rPr>
          <w:rStyle w:val="5"/>
          <w:rFonts w:hint="eastAsia" w:ascii="微软雅黑" w:hAnsi="微软雅黑" w:eastAsia="微软雅黑" w:cs="微软雅黑"/>
          <w:i w:val="0"/>
          <w:iCs w:val="0"/>
          <w:caps w:val="0"/>
          <w:color w:val="424242"/>
          <w:spacing w:val="0"/>
          <w:sz w:val="27"/>
          <w:szCs w:val="27"/>
          <w:bdr w:val="none" w:color="auto" w:sz="0" w:space="0"/>
          <w:shd w:val="clear" w:fill="FFFFFF"/>
        </w:rPr>
        <w:t>第二十二条</w:t>
      </w:r>
      <w:r>
        <w:rPr>
          <w:rFonts w:hint="eastAsia" w:ascii="微软雅黑" w:hAnsi="微软雅黑" w:eastAsia="微软雅黑" w:cs="微软雅黑"/>
          <w:i w:val="0"/>
          <w:iCs w:val="0"/>
          <w:caps w:val="0"/>
          <w:color w:val="424242"/>
          <w:spacing w:val="0"/>
          <w:sz w:val="27"/>
          <w:szCs w:val="27"/>
          <w:bdr w:val="none" w:color="auto" w:sz="0" w:space="0"/>
          <w:shd w:val="clear" w:fill="FFFFFF"/>
        </w:rPr>
        <w:t>　“三旧”用地、“三地”和其他用地，除政府收储后按照规定划拨或者公开出让的情形外，可以以协议方式出让给符合条件的改造主体。土地使用年限可以按照改造后的土地用途重新确定。纳入“三旧”改造项目进行整体利用的其他用地，改造后只能用于复建安置和公共设施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40" w:lineRule="atLeast"/>
        <w:ind w:left="0" w:right="0" w:firstLine="0"/>
        <w:jc w:val="both"/>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bdr w:val="none" w:color="auto" w:sz="0" w:space="0"/>
          <w:shd w:val="clear" w:fill="FFFFFF"/>
        </w:rPr>
        <w:t>　　地级以上市、县级人民政府组织实施旧城镇改造项目房屋征收与补偿工作，并通过公开方式确定改造主体的，应当在达到供地条件后与改造主体签订土地出让合同，根据改造需要一次或者分期供应土地。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40" w:lineRule="atLeast"/>
        <w:ind w:left="0" w:right="0" w:firstLine="0"/>
        <w:jc w:val="both"/>
        <w:rPr>
          <w:rFonts w:hint="eastAsia" w:ascii="微软雅黑" w:hAnsi="微软雅黑" w:eastAsia="微软雅黑" w:cs="微软雅黑"/>
          <w:i w:val="0"/>
          <w:iCs w:val="0"/>
          <w:caps w:val="0"/>
          <w:color w:val="424242"/>
          <w:spacing w:val="0"/>
          <w:sz w:val="27"/>
          <w:szCs w:val="27"/>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40" w:lineRule="atLeast"/>
        <w:ind w:left="0" w:right="0" w:firstLine="0"/>
        <w:jc w:val="center"/>
        <w:rPr>
          <w:rFonts w:hint="eastAsia" w:ascii="微软雅黑" w:hAnsi="微软雅黑" w:eastAsia="微软雅黑" w:cs="微软雅黑"/>
          <w:i w:val="0"/>
          <w:iCs w:val="0"/>
          <w:caps w:val="0"/>
          <w:color w:val="424242"/>
          <w:spacing w:val="0"/>
          <w:sz w:val="27"/>
          <w:szCs w:val="27"/>
        </w:rPr>
      </w:pPr>
      <w:r>
        <w:rPr>
          <w:rStyle w:val="5"/>
          <w:rFonts w:hint="eastAsia" w:ascii="微软雅黑" w:hAnsi="微软雅黑" w:eastAsia="微软雅黑" w:cs="微软雅黑"/>
          <w:i w:val="0"/>
          <w:iCs w:val="0"/>
          <w:caps w:val="0"/>
          <w:color w:val="424242"/>
          <w:spacing w:val="0"/>
          <w:sz w:val="27"/>
          <w:szCs w:val="27"/>
          <w:bdr w:val="none" w:color="auto" w:sz="0" w:space="0"/>
          <w:shd w:val="clear" w:fill="FFFFFF"/>
        </w:rPr>
        <w:t>第四章　收益分配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40" w:lineRule="atLeast"/>
        <w:ind w:left="0" w:right="0" w:firstLine="0"/>
        <w:rPr>
          <w:rFonts w:hint="eastAsia" w:ascii="微软雅黑" w:hAnsi="微软雅黑" w:eastAsia="微软雅黑" w:cs="微软雅黑"/>
          <w:i w:val="0"/>
          <w:iCs w:val="0"/>
          <w:caps w:val="0"/>
          <w:color w:val="424242"/>
          <w:spacing w:val="0"/>
          <w:sz w:val="27"/>
          <w:szCs w:val="27"/>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40" w:lineRule="atLeast"/>
        <w:ind w:left="0" w:right="0" w:firstLine="0"/>
        <w:jc w:val="both"/>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bdr w:val="none" w:color="auto" w:sz="0" w:space="0"/>
          <w:shd w:val="clear" w:fill="FFFFFF"/>
        </w:rPr>
        <w:t>　　</w:t>
      </w:r>
      <w:r>
        <w:rPr>
          <w:rStyle w:val="5"/>
          <w:rFonts w:hint="eastAsia" w:ascii="微软雅黑" w:hAnsi="微软雅黑" w:eastAsia="微软雅黑" w:cs="微软雅黑"/>
          <w:i w:val="0"/>
          <w:iCs w:val="0"/>
          <w:caps w:val="0"/>
          <w:color w:val="424242"/>
          <w:spacing w:val="0"/>
          <w:sz w:val="27"/>
          <w:szCs w:val="27"/>
          <w:bdr w:val="none" w:color="auto" w:sz="0" w:space="0"/>
          <w:shd w:val="clear" w:fill="FFFFFF"/>
        </w:rPr>
        <w:t>第二十三条　</w:t>
      </w:r>
      <w:r>
        <w:rPr>
          <w:rFonts w:hint="eastAsia" w:ascii="微软雅黑" w:hAnsi="微软雅黑" w:eastAsia="微软雅黑" w:cs="微软雅黑"/>
          <w:i w:val="0"/>
          <w:iCs w:val="0"/>
          <w:caps w:val="0"/>
          <w:color w:val="424242"/>
          <w:spacing w:val="0"/>
          <w:sz w:val="27"/>
          <w:szCs w:val="27"/>
          <w:bdr w:val="none" w:color="auto" w:sz="0" w:space="0"/>
          <w:shd w:val="clear" w:fill="FFFFFF"/>
        </w:rPr>
        <w:t>“三旧”改造项目供地应当以单宗或者区片市场评估价为基础，综合考虑改造主体承担的改造成本后按照程序确定政府应收地价。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40" w:lineRule="atLeast"/>
        <w:ind w:left="0" w:right="0" w:firstLine="0"/>
        <w:jc w:val="both"/>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bdr w:val="none" w:color="auto" w:sz="0" w:space="0"/>
          <w:shd w:val="clear" w:fill="FFFFFF"/>
        </w:rPr>
        <w:t>　　“三旧”改造成本包括前期费用、拆除临迁费用、补偿安置费用、搬迁奖励以及公共设施建设支出等实际发生的费用。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40" w:lineRule="atLeast"/>
        <w:ind w:left="0" w:right="0" w:firstLine="0"/>
        <w:jc w:val="both"/>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bdr w:val="none" w:color="auto" w:sz="0" w:space="0"/>
          <w:shd w:val="clear" w:fill="FFFFFF"/>
        </w:rPr>
        <w:t>　　</w:t>
      </w:r>
      <w:r>
        <w:rPr>
          <w:rStyle w:val="5"/>
          <w:rFonts w:hint="eastAsia" w:ascii="微软雅黑" w:hAnsi="微软雅黑" w:eastAsia="微软雅黑" w:cs="微软雅黑"/>
          <w:i w:val="0"/>
          <w:iCs w:val="0"/>
          <w:caps w:val="0"/>
          <w:color w:val="424242"/>
          <w:spacing w:val="0"/>
          <w:sz w:val="27"/>
          <w:szCs w:val="27"/>
          <w:bdr w:val="none" w:color="auto" w:sz="0" w:space="0"/>
          <w:shd w:val="clear" w:fill="FFFFFF"/>
        </w:rPr>
        <w:t>第二十四条</w:t>
      </w:r>
      <w:r>
        <w:rPr>
          <w:rFonts w:hint="eastAsia" w:ascii="微软雅黑" w:hAnsi="微软雅黑" w:eastAsia="微软雅黑" w:cs="微软雅黑"/>
          <w:i w:val="0"/>
          <w:iCs w:val="0"/>
          <w:caps w:val="0"/>
          <w:color w:val="424242"/>
          <w:spacing w:val="0"/>
          <w:sz w:val="27"/>
          <w:szCs w:val="27"/>
          <w:bdr w:val="none" w:color="auto" w:sz="0" w:space="0"/>
          <w:shd w:val="clear" w:fill="FFFFFF"/>
        </w:rPr>
        <w:t>　依法取得的工业用地改造后提高容积率但不改变土地用途、不延长土地使用年限的，不再增缴土地价款。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40" w:lineRule="atLeast"/>
        <w:ind w:left="0" w:right="0" w:firstLine="0"/>
        <w:jc w:val="both"/>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bdr w:val="none" w:color="auto" w:sz="0" w:space="0"/>
          <w:shd w:val="clear" w:fill="FFFFFF"/>
        </w:rPr>
        <w:t>　　</w:t>
      </w:r>
      <w:r>
        <w:rPr>
          <w:rStyle w:val="5"/>
          <w:rFonts w:hint="eastAsia" w:ascii="微软雅黑" w:hAnsi="微软雅黑" w:eastAsia="微软雅黑" w:cs="微软雅黑"/>
          <w:i w:val="0"/>
          <w:iCs w:val="0"/>
          <w:caps w:val="0"/>
          <w:color w:val="424242"/>
          <w:spacing w:val="0"/>
          <w:sz w:val="27"/>
          <w:szCs w:val="27"/>
          <w:bdr w:val="none" w:color="auto" w:sz="0" w:space="0"/>
          <w:shd w:val="clear" w:fill="FFFFFF"/>
        </w:rPr>
        <w:t>第二十五条</w:t>
      </w:r>
      <w:r>
        <w:rPr>
          <w:rFonts w:hint="eastAsia" w:ascii="微软雅黑" w:hAnsi="微软雅黑" w:eastAsia="微软雅黑" w:cs="微软雅黑"/>
          <w:i w:val="0"/>
          <w:iCs w:val="0"/>
          <w:caps w:val="0"/>
          <w:color w:val="424242"/>
          <w:spacing w:val="0"/>
          <w:sz w:val="27"/>
          <w:szCs w:val="27"/>
          <w:bdr w:val="none" w:color="auto" w:sz="0" w:space="0"/>
          <w:shd w:val="clear" w:fill="FFFFFF"/>
        </w:rPr>
        <w:t>　“三旧”改造项目涉及政府征收、收回、收购土地及房屋的，按照法律法规和有关规定给予补偿安置。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40" w:lineRule="atLeast"/>
        <w:ind w:left="0" w:right="0" w:firstLine="0"/>
        <w:jc w:val="both"/>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bdr w:val="none" w:color="auto" w:sz="0" w:space="0"/>
          <w:shd w:val="clear" w:fill="FFFFFF"/>
        </w:rPr>
        <w:t>　　除前款情形以外的“三旧”改造项目，可以按照协商一致原则给予补偿安置，也可以按照地级以上市人民政府的相关规定给予补偿安置。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40" w:lineRule="atLeast"/>
        <w:ind w:left="0" w:right="0" w:firstLine="0"/>
        <w:jc w:val="both"/>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bdr w:val="none" w:color="auto" w:sz="0" w:space="0"/>
          <w:shd w:val="clear" w:fill="FFFFFF"/>
        </w:rPr>
        <w:t>　　</w:t>
      </w:r>
      <w:r>
        <w:rPr>
          <w:rStyle w:val="5"/>
          <w:rFonts w:hint="eastAsia" w:ascii="微软雅黑" w:hAnsi="微软雅黑" w:eastAsia="微软雅黑" w:cs="微软雅黑"/>
          <w:i w:val="0"/>
          <w:iCs w:val="0"/>
          <w:caps w:val="0"/>
          <w:color w:val="424242"/>
          <w:spacing w:val="0"/>
          <w:sz w:val="27"/>
          <w:szCs w:val="27"/>
          <w:bdr w:val="none" w:color="auto" w:sz="0" w:space="0"/>
          <w:shd w:val="clear" w:fill="FFFFFF"/>
        </w:rPr>
        <w:t>第二十六条</w:t>
      </w:r>
      <w:r>
        <w:rPr>
          <w:rFonts w:hint="eastAsia" w:ascii="微软雅黑" w:hAnsi="微软雅黑" w:eastAsia="微软雅黑" w:cs="微软雅黑"/>
          <w:i w:val="0"/>
          <w:iCs w:val="0"/>
          <w:caps w:val="0"/>
          <w:color w:val="424242"/>
          <w:spacing w:val="0"/>
          <w:sz w:val="27"/>
          <w:szCs w:val="27"/>
          <w:bdr w:val="none" w:color="auto" w:sz="0" w:space="0"/>
          <w:shd w:val="clear" w:fill="FFFFFF"/>
        </w:rPr>
        <w:t>　“三旧”用地由政府收储后公开出让的，可以结合本地实际和改造利益平衡需要，将扣除土地征收、收回、收购等费用以及计提资金后的出让收益的一定比例，或者土地公开成交价款的一定比例补偿给“三旧”用地原权利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40" w:lineRule="atLeast"/>
        <w:ind w:left="0" w:right="0" w:firstLine="0"/>
        <w:jc w:val="both"/>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bdr w:val="none" w:color="auto" w:sz="0" w:space="0"/>
          <w:shd w:val="clear" w:fill="FFFFFF"/>
        </w:rPr>
        <w:t>　　地级以上市、县级人民政府可以安排一定比例的土地出让收益用于支持改造为工业、公益性用途的项目，以及“三旧”改造涉及的公共设施、历史文物保护、保障性住房等项目建设。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40" w:lineRule="atLeast"/>
        <w:ind w:left="0" w:right="0" w:firstLine="0"/>
        <w:jc w:val="both"/>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bdr w:val="none" w:color="auto" w:sz="0" w:space="0"/>
          <w:shd w:val="clear" w:fill="FFFFFF"/>
        </w:rPr>
        <w:t>　　</w:t>
      </w:r>
      <w:r>
        <w:rPr>
          <w:rStyle w:val="5"/>
          <w:rFonts w:hint="eastAsia" w:ascii="微软雅黑" w:hAnsi="微软雅黑" w:eastAsia="微软雅黑" w:cs="微软雅黑"/>
          <w:i w:val="0"/>
          <w:iCs w:val="0"/>
          <w:caps w:val="0"/>
          <w:color w:val="424242"/>
          <w:spacing w:val="0"/>
          <w:sz w:val="27"/>
          <w:szCs w:val="27"/>
          <w:bdr w:val="none" w:color="auto" w:sz="0" w:space="0"/>
          <w:shd w:val="clear" w:fill="FFFFFF"/>
        </w:rPr>
        <w:t>第二十七条</w:t>
      </w:r>
      <w:r>
        <w:rPr>
          <w:rFonts w:hint="eastAsia" w:ascii="微软雅黑" w:hAnsi="微软雅黑" w:eastAsia="微软雅黑" w:cs="微软雅黑"/>
          <w:i w:val="0"/>
          <w:iCs w:val="0"/>
          <w:caps w:val="0"/>
          <w:color w:val="424242"/>
          <w:spacing w:val="0"/>
          <w:sz w:val="27"/>
          <w:szCs w:val="27"/>
          <w:bdr w:val="none" w:color="auto" w:sz="0" w:space="0"/>
          <w:shd w:val="clear" w:fill="FFFFFF"/>
        </w:rPr>
        <w:t>　“三旧”改造项目涉税管理按照《广东省“三旧”改造税收指引》的规定办理。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40" w:lineRule="atLeast"/>
        <w:ind w:left="0" w:right="0" w:firstLine="0"/>
        <w:jc w:val="both"/>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bdr w:val="none" w:color="auto" w:sz="0" w:space="0"/>
          <w:shd w:val="clear" w:fill="FFFFFF"/>
        </w:rPr>
        <w:t>　　省人民政府根据地级以上市“三旧”改造所产生的土地增值税增长幅度，按一定比例给予补助。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40" w:lineRule="atLeast"/>
        <w:ind w:left="0" w:right="0" w:firstLine="0"/>
        <w:jc w:val="both"/>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bdr w:val="none" w:color="auto" w:sz="0" w:space="0"/>
          <w:shd w:val="clear" w:fill="FFFFFF"/>
        </w:rPr>
        <w:t>　　</w:t>
      </w:r>
      <w:r>
        <w:rPr>
          <w:rStyle w:val="5"/>
          <w:rFonts w:hint="eastAsia" w:ascii="微软雅黑" w:hAnsi="微软雅黑" w:eastAsia="微软雅黑" w:cs="微软雅黑"/>
          <w:i w:val="0"/>
          <w:iCs w:val="0"/>
          <w:caps w:val="0"/>
          <w:color w:val="424242"/>
          <w:spacing w:val="0"/>
          <w:sz w:val="27"/>
          <w:szCs w:val="27"/>
          <w:bdr w:val="none" w:color="auto" w:sz="0" w:space="0"/>
          <w:shd w:val="clear" w:fill="FFFFFF"/>
        </w:rPr>
        <w:t>第二十八条</w:t>
      </w:r>
      <w:r>
        <w:rPr>
          <w:rFonts w:hint="eastAsia" w:ascii="微软雅黑" w:hAnsi="微软雅黑" w:eastAsia="微软雅黑" w:cs="微软雅黑"/>
          <w:i w:val="0"/>
          <w:iCs w:val="0"/>
          <w:caps w:val="0"/>
          <w:color w:val="424242"/>
          <w:spacing w:val="0"/>
          <w:sz w:val="27"/>
          <w:szCs w:val="27"/>
          <w:bdr w:val="none" w:color="auto" w:sz="0" w:space="0"/>
          <w:shd w:val="clear" w:fill="FFFFFF"/>
        </w:rPr>
        <w:t>　地级以上市人民政府应当根据公共利益需要，明确“三旧”改造公益性用地比例、规模等要求，按照规定程序在国土空间详细规划中予以落实。</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40" w:lineRule="atLeast"/>
        <w:ind w:left="0" w:right="0" w:firstLine="0"/>
        <w:jc w:val="both"/>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bdr w:val="none" w:color="auto" w:sz="0" w:space="0"/>
          <w:shd w:val="clear" w:fill="FFFFFF"/>
        </w:rPr>
        <w:t>　　改造主体实施“三旧”改造项目，应当优先建设回迁安置房和公共设施。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40" w:lineRule="atLeast"/>
        <w:ind w:left="0" w:right="0" w:firstLine="0"/>
        <w:jc w:val="both"/>
        <w:rPr>
          <w:rFonts w:hint="eastAsia" w:ascii="微软雅黑" w:hAnsi="微软雅黑" w:eastAsia="微软雅黑" w:cs="微软雅黑"/>
          <w:i w:val="0"/>
          <w:iCs w:val="0"/>
          <w:caps w:val="0"/>
          <w:color w:val="424242"/>
          <w:spacing w:val="0"/>
          <w:sz w:val="27"/>
          <w:szCs w:val="27"/>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40" w:lineRule="atLeast"/>
        <w:ind w:left="0" w:right="0" w:firstLine="0"/>
        <w:jc w:val="center"/>
        <w:rPr>
          <w:rFonts w:hint="eastAsia" w:ascii="微软雅黑" w:hAnsi="微软雅黑" w:eastAsia="微软雅黑" w:cs="微软雅黑"/>
          <w:i w:val="0"/>
          <w:iCs w:val="0"/>
          <w:caps w:val="0"/>
          <w:color w:val="424242"/>
          <w:spacing w:val="0"/>
          <w:sz w:val="27"/>
          <w:szCs w:val="27"/>
        </w:rPr>
      </w:pPr>
      <w:r>
        <w:rPr>
          <w:rStyle w:val="5"/>
          <w:rFonts w:hint="eastAsia" w:ascii="微软雅黑" w:hAnsi="微软雅黑" w:eastAsia="微软雅黑" w:cs="微软雅黑"/>
          <w:i w:val="0"/>
          <w:iCs w:val="0"/>
          <w:caps w:val="0"/>
          <w:color w:val="424242"/>
          <w:spacing w:val="0"/>
          <w:sz w:val="27"/>
          <w:szCs w:val="27"/>
          <w:bdr w:val="none" w:color="auto" w:sz="0" w:space="0"/>
          <w:shd w:val="clear" w:fill="FFFFFF"/>
        </w:rPr>
        <w:t>第五章　监督管理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40" w:lineRule="atLeast"/>
        <w:ind w:left="0" w:right="0" w:firstLine="0"/>
        <w:rPr>
          <w:rFonts w:hint="eastAsia" w:ascii="微软雅黑" w:hAnsi="微软雅黑" w:eastAsia="微软雅黑" w:cs="微软雅黑"/>
          <w:i w:val="0"/>
          <w:iCs w:val="0"/>
          <w:caps w:val="0"/>
          <w:color w:val="424242"/>
          <w:spacing w:val="0"/>
          <w:sz w:val="27"/>
          <w:szCs w:val="27"/>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40" w:lineRule="atLeast"/>
        <w:ind w:left="0" w:right="0" w:firstLine="0"/>
        <w:jc w:val="both"/>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bdr w:val="none" w:color="auto" w:sz="0" w:space="0"/>
          <w:shd w:val="clear" w:fill="FFFFFF"/>
        </w:rPr>
        <w:t>　　</w:t>
      </w:r>
      <w:r>
        <w:rPr>
          <w:rStyle w:val="5"/>
          <w:rFonts w:hint="eastAsia" w:ascii="微软雅黑" w:hAnsi="微软雅黑" w:eastAsia="微软雅黑" w:cs="微软雅黑"/>
          <w:i w:val="0"/>
          <w:iCs w:val="0"/>
          <w:caps w:val="0"/>
          <w:color w:val="424242"/>
          <w:spacing w:val="0"/>
          <w:sz w:val="27"/>
          <w:szCs w:val="27"/>
          <w:bdr w:val="none" w:color="auto" w:sz="0" w:space="0"/>
          <w:shd w:val="clear" w:fill="FFFFFF"/>
        </w:rPr>
        <w:t>第二十九条</w:t>
      </w:r>
      <w:r>
        <w:rPr>
          <w:rFonts w:hint="eastAsia" w:ascii="微软雅黑" w:hAnsi="微软雅黑" w:eastAsia="微软雅黑" w:cs="微软雅黑"/>
          <w:i w:val="0"/>
          <w:iCs w:val="0"/>
          <w:caps w:val="0"/>
          <w:color w:val="424242"/>
          <w:spacing w:val="0"/>
          <w:sz w:val="27"/>
          <w:szCs w:val="27"/>
          <w:bdr w:val="none" w:color="auto" w:sz="0" w:space="0"/>
          <w:shd w:val="clear" w:fill="FFFFFF"/>
        </w:rPr>
        <w:t>　地级以上市人民政府自然资源主管部门会同有关部门开展本行政区域内“三旧”用地的入库审核、实时备案及动态调整工作，并按照规定在省“三旧”改造项目监管系统中填报项目用地批文、改造方案、供地结果、监管协议、实施情况等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40" w:lineRule="atLeast"/>
        <w:ind w:left="0" w:right="0" w:firstLine="0"/>
        <w:jc w:val="both"/>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bdr w:val="none" w:color="auto" w:sz="0" w:space="0"/>
          <w:shd w:val="clear" w:fill="FFFFFF"/>
        </w:rPr>
        <w:t>　　</w:t>
      </w:r>
      <w:r>
        <w:rPr>
          <w:rStyle w:val="5"/>
          <w:rFonts w:hint="eastAsia" w:ascii="微软雅黑" w:hAnsi="微软雅黑" w:eastAsia="微软雅黑" w:cs="微软雅黑"/>
          <w:i w:val="0"/>
          <w:iCs w:val="0"/>
          <w:caps w:val="0"/>
          <w:color w:val="424242"/>
          <w:spacing w:val="0"/>
          <w:sz w:val="27"/>
          <w:szCs w:val="27"/>
          <w:bdr w:val="none" w:color="auto" w:sz="0" w:space="0"/>
          <w:shd w:val="clear" w:fill="FFFFFF"/>
        </w:rPr>
        <w:t>第三十条</w:t>
      </w:r>
      <w:r>
        <w:rPr>
          <w:rFonts w:hint="eastAsia" w:ascii="微软雅黑" w:hAnsi="微软雅黑" w:eastAsia="微软雅黑" w:cs="微软雅黑"/>
          <w:i w:val="0"/>
          <w:iCs w:val="0"/>
          <w:caps w:val="0"/>
          <w:color w:val="424242"/>
          <w:spacing w:val="0"/>
          <w:sz w:val="27"/>
          <w:szCs w:val="27"/>
          <w:bdr w:val="none" w:color="auto" w:sz="0" w:space="0"/>
          <w:shd w:val="clear" w:fill="FFFFFF"/>
        </w:rPr>
        <w:t>　改造方案和本办法第十六条第一项至四项用地审批事项经批准后，改造主体不按照改造方案实施改造的，地级以上市、县级人民政府应当结合建设用地“增存挂钩”机制要求，根据“三旧”改造项目管理实际进行处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40" w:lineRule="atLeast"/>
        <w:ind w:left="0" w:right="0" w:firstLine="0"/>
        <w:jc w:val="both"/>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bdr w:val="none" w:color="auto" w:sz="0" w:space="0"/>
          <w:shd w:val="clear" w:fill="FFFFFF"/>
        </w:rPr>
        <w:t>　　地级以上市、县级人民政府应当与改造主体签订项目监管协议，将其作为土地出让合同附件，并组织有关部门按照合同及监管协议约定，对“三旧”改造项目进行绩效评价与联合监管。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40" w:lineRule="atLeast"/>
        <w:ind w:left="0" w:right="0" w:firstLine="0"/>
        <w:jc w:val="both"/>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bdr w:val="none" w:color="auto" w:sz="0" w:space="0"/>
          <w:shd w:val="clear" w:fill="FFFFFF"/>
        </w:rPr>
        <w:t>　　</w:t>
      </w:r>
      <w:r>
        <w:rPr>
          <w:rStyle w:val="5"/>
          <w:rFonts w:hint="eastAsia" w:ascii="微软雅黑" w:hAnsi="微软雅黑" w:eastAsia="微软雅黑" w:cs="微软雅黑"/>
          <w:i w:val="0"/>
          <w:iCs w:val="0"/>
          <w:caps w:val="0"/>
          <w:color w:val="424242"/>
          <w:spacing w:val="0"/>
          <w:sz w:val="27"/>
          <w:szCs w:val="27"/>
          <w:bdr w:val="none" w:color="auto" w:sz="0" w:space="0"/>
          <w:shd w:val="clear" w:fill="FFFFFF"/>
        </w:rPr>
        <w:t>第三十一条</w:t>
      </w:r>
      <w:r>
        <w:rPr>
          <w:rFonts w:hint="eastAsia" w:ascii="微软雅黑" w:hAnsi="微软雅黑" w:eastAsia="微软雅黑" w:cs="微软雅黑"/>
          <w:i w:val="0"/>
          <w:iCs w:val="0"/>
          <w:caps w:val="0"/>
          <w:color w:val="424242"/>
          <w:spacing w:val="0"/>
          <w:sz w:val="27"/>
          <w:szCs w:val="27"/>
          <w:bdr w:val="none" w:color="auto" w:sz="0" w:space="0"/>
          <w:shd w:val="clear" w:fill="FFFFFF"/>
        </w:rPr>
        <w:t>　标图入库、改造方案、用地审批等“三旧”改造相关信息应当依照《中华人民共和国政府信息公开条例》的规定予以公开。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40" w:lineRule="atLeast"/>
        <w:ind w:left="0" w:right="0" w:firstLine="0"/>
        <w:jc w:val="both"/>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bdr w:val="none" w:color="auto" w:sz="0" w:space="0"/>
          <w:shd w:val="clear" w:fill="FFFFFF"/>
        </w:rPr>
        <w:t>　　</w:t>
      </w:r>
      <w:r>
        <w:rPr>
          <w:rStyle w:val="5"/>
          <w:rFonts w:hint="eastAsia" w:ascii="微软雅黑" w:hAnsi="微软雅黑" w:eastAsia="微软雅黑" w:cs="微软雅黑"/>
          <w:i w:val="0"/>
          <w:iCs w:val="0"/>
          <w:caps w:val="0"/>
          <w:color w:val="424242"/>
          <w:spacing w:val="0"/>
          <w:sz w:val="27"/>
          <w:szCs w:val="27"/>
          <w:bdr w:val="none" w:color="auto" w:sz="0" w:space="0"/>
          <w:shd w:val="clear" w:fill="FFFFFF"/>
        </w:rPr>
        <w:t>第三十二条</w:t>
      </w:r>
      <w:r>
        <w:rPr>
          <w:rFonts w:hint="eastAsia" w:ascii="微软雅黑" w:hAnsi="微软雅黑" w:eastAsia="微软雅黑" w:cs="微软雅黑"/>
          <w:i w:val="0"/>
          <w:iCs w:val="0"/>
          <w:caps w:val="0"/>
          <w:color w:val="424242"/>
          <w:spacing w:val="0"/>
          <w:sz w:val="27"/>
          <w:szCs w:val="27"/>
          <w:bdr w:val="none" w:color="auto" w:sz="0" w:space="0"/>
          <w:shd w:val="clear" w:fill="FFFFFF"/>
        </w:rPr>
        <w:t>　省人民政府对地级以上市“三旧”改造成效进行综合评价，并根据综合评价结果，按照规定予以奖励。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40" w:lineRule="atLeast"/>
        <w:ind w:left="0" w:right="0" w:firstLine="0"/>
        <w:jc w:val="both"/>
        <w:rPr>
          <w:rFonts w:hint="eastAsia" w:ascii="微软雅黑" w:hAnsi="微软雅黑" w:eastAsia="微软雅黑" w:cs="微软雅黑"/>
          <w:i w:val="0"/>
          <w:iCs w:val="0"/>
          <w:caps w:val="0"/>
          <w:color w:val="424242"/>
          <w:spacing w:val="0"/>
          <w:sz w:val="27"/>
          <w:szCs w:val="27"/>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40" w:lineRule="atLeast"/>
        <w:ind w:left="0" w:right="0" w:firstLine="0"/>
        <w:jc w:val="center"/>
        <w:rPr>
          <w:rFonts w:hint="eastAsia" w:ascii="微软雅黑" w:hAnsi="微软雅黑" w:eastAsia="微软雅黑" w:cs="微软雅黑"/>
          <w:i w:val="0"/>
          <w:iCs w:val="0"/>
          <w:caps w:val="0"/>
          <w:color w:val="424242"/>
          <w:spacing w:val="0"/>
          <w:sz w:val="27"/>
          <w:szCs w:val="27"/>
        </w:rPr>
      </w:pPr>
      <w:r>
        <w:rPr>
          <w:rStyle w:val="5"/>
          <w:rFonts w:hint="eastAsia" w:ascii="微软雅黑" w:hAnsi="微软雅黑" w:eastAsia="微软雅黑" w:cs="微软雅黑"/>
          <w:i w:val="0"/>
          <w:iCs w:val="0"/>
          <w:caps w:val="0"/>
          <w:color w:val="424242"/>
          <w:spacing w:val="0"/>
          <w:sz w:val="27"/>
          <w:szCs w:val="27"/>
          <w:bdr w:val="none" w:color="auto" w:sz="0" w:space="0"/>
          <w:shd w:val="clear" w:fill="FFFFFF"/>
        </w:rPr>
        <w:t>第六章　法律责任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40" w:lineRule="atLeast"/>
        <w:ind w:left="0" w:right="0" w:firstLine="0"/>
        <w:rPr>
          <w:rFonts w:hint="eastAsia" w:ascii="微软雅黑" w:hAnsi="微软雅黑" w:eastAsia="微软雅黑" w:cs="微软雅黑"/>
          <w:i w:val="0"/>
          <w:iCs w:val="0"/>
          <w:caps w:val="0"/>
          <w:color w:val="424242"/>
          <w:spacing w:val="0"/>
          <w:sz w:val="27"/>
          <w:szCs w:val="27"/>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40" w:lineRule="atLeast"/>
        <w:ind w:left="0" w:right="0" w:firstLine="0"/>
        <w:jc w:val="both"/>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bdr w:val="none" w:color="auto" w:sz="0" w:space="0"/>
          <w:shd w:val="clear" w:fill="FFFFFF"/>
        </w:rPr>
        <w:t>　　</w:t>
      </w:r>
      <w:r>
        <w:rPr>
          <w:rStyle w:val="5"/>
          <w:rFonts w:hint="eastAsia" w:ascii="微软雅黑" w:hAnsi="微软雅黑" w:eastAsia="微软雅黑" w:cs="微软雅黑"/>
          <w:i w:val="0"/>
          <w:iCs w:val="0"/>
          <w:caps w:val="0"/>
          <w:color w:val="424242"/>
          <w:spacing w:val="0"/>
          <w:sz w:val="27"/>
          <w:szCs w:val="27"/>
          <w:bdr w:val="none" w:color="auto" w:sz="0" w:space="0"/>
          <w:shd w:val="clear" w:fill="FFFFFF"/>
        </w:rPr>
        <w:t>第三十三条</w:t>
      </w:r>
      <w:r>
        <w:rPr>
          <w:rFonts w:hint="eastAsia" w:ascii="微软雅黑" w:hAnsi="微软雅黑" w:eastAsia="微软雅黑" w:cs="微软雅黑"/>
          <w:i w:val="0"/>
          <w:iCs w:val="0"/>
          <w:caps w:val="0"/>
          <w:color w:val="424242"/>
          <w:spacing w:val="0"/>
          <w:sz w:val="27"/>
          <w:szCs w:val="27"/>
          <w:bdr w:val="none" w:color="auto" w:sz="0" w:space="0"/>
          <w:shd w:val="clear" w:fill="FFFFFF"/>
        </w:rPr>
        <w:t>　县级以上人民政府自然资源主管部门及其他有关部门的工作人员在“三旧”改造管理工作中玩忽职守、滥用职权、徇私舞弊，构成犯罪的，依法追究刑事责任；不构成犯罪的，依法给予处分。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40" w:lineRule="atLeast"/>
        <w:ind w:left="0" w:right="0" w:firstLine="0"/>
        <w:jc w:val="both"/>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bdr w:val="none" w:color="auto" w:sz="0" w:space="0"/>
          <w:shd w:val="clear" w:fill="FFFFFF"/>
        </w:rPr>
        <w:t>　　</w:t>
      </w:r>
      <w:r>
        <w:rPr>
          <w:rStyle w:val="5"/>
          <w:rFonts w:hint="eastAsia" w:ascii="微软雅黑" w:hAnsi="微软雅黑" w:eastAsia="微软雅黑" w:cs="微软雅黑"/>
          <w:i w:val="0"/>
          <w:iCs w:val="0"/>
          <w:caps w:val="0"/>
          <w:color w:val="424242"/>
          <w:spacing w:val="0"/>
          <w:sz w:val="27"/>
          <w:szCs w:val="27"/>
          <w:bdr w:val="none" w:color="auto" w:sz="0" w:space="0"/>
          <w:shd w:val="clear" w:fill="FFFFFF"/>
        </w:rPr>
        <w:t>第三十四条</w:t>
      </w:r>
      <w:r>
        <w:rPr>
          <w:rFonts w:hint="eastAsia" w:ascii="微软雅黑" w:hAnsi="微软雅黑" w:eastAsia="微软雅黑" w:cs="微软雅黑"/>
          <w:i w:val="0"/>
          <w:iCs w:val="0"/>
          <w:caps w:val="0"/>
          <w:color w:val="424242"/>
          <w:spacing w:val="0"/>
          <w:sz w:val="27"/>
          <w:szCs w:val="27"/>
          <w:bdr w:val="none" w:color="auto" w:sz="0" w:space="0"/>
          <w:shd w:val="clear" w:fill="FFFFFF"/>
        </w:rPr>
        <w:t>　改造主体违反《中华人民共和国土地管理法》《中华人民共和国城乡规划法》等法律法规实施改造的，依法追究法律责任。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40" w:lineRule="atLeast"/>
        <w:ind w:left="0" w:right="0" w:firstLine="0"/>
        <w:jc w:val="both"/>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bdr w:val="none" w:color="auto" w:sz="0" w:space="0"/>
          <w:shd w:val="clear" w:fill="FFFFFF"/>
        </w:rPr>
        <w:t>　　</w:t>
      </w:r>
      <w:r>
        <w:rPr>
          <w:rStyle w:val="5"/>
          <w:rFonts w:hint="eastAsia" w:ascii="微软雅黑" w:hAnsi="微软雅黑" w:eastAsia="微软雅黑" w:cs="微软雅黑"/>
          <w:i w:val="0"/>
          <w:iCs w:val="0"/>
          <w:caps w:val="0"/>
          <w:color w:val="424242"/>
          <w:spacing w:val="0"/>
          <w:sz w:val="27"/>
          <w:szCs w:val="27"/>
          <w:bdr w:val="none" w:color="auto" w:sz="0" w:space="0"/>
          <w:shd w:val="clear" w:fill="FFFFFF"/>
        </w:rPr>
        <w:t>第三十五条</w:t>
      </w:r>
      <w:r>
        <w:rPr>
          <w:rFonts w:hint="eastAsia" w:ascii="微软雅黑" w:hAnsi="微软雅黑" w:eastAsia="微软雅黑" w:cs="微软雅黑"/>
          <w:i w:val="0"/>
          <w:iCs w:val="0"/>
          <w:caps w:val="0"/>
          <w:color w:val="424242"/>
          <w:spacing w:val="0"/>
          <w:sz w:val="27"/>
          <w:szCs w:val="27"/>
          <w:bdr w:val="none" w:color="auto" w:sz="0" w:space="0"/>
          <w:shd w:val="clear" w:fill="FFFFFF"/>
        </w:rPr>
        <w:t>　有批准权限的人民政府对本办法第十六条第一项、第二项和第四项关于土地征收事项作出决定后，任何单位和个人违反土地管理法律、法规规定，阻挠征收土地的，由县级以上人民政府自然资源主管部门责令交出土地；拒不交出土地的，申请人民法院强制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40" w:lineRule="atLeast"/>
        <w:ind w:left="0" w:right="0" w:firstLine="0"/>
        <w:jc w:val="both"/>
        <w:rPr>
          <w:rFonts w:hint="eastAsia" w:ascii="微软雅黑" w:hAnsi="微软雅黑" w:eastAsia="微软雅黑" w:cs="微软雅黑"/>
          <w:i w:val="0"/>
          <w:iCs w:val="0"/>
          <w:caps w:val="0"/>
          <w:color w:val="424242"/>
          <w:spacing w:val="0"/>
          <w:sz w:val="27"/>
          <w:szCs w:val="27"/>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40" w:lineRule="atLeast"/>
        <w:ind w:left="0" w:right="0" w:firstLine="0"/>
        <w:jc w:val="center"/>
        <w:rPr>
          <w:rFonts w:hint="eastAsia" w:ascii="微软雅黑" w:hAnsi="微软雅黑" w:eastAsia="微软雅黑" w:cs="微软雅黑"/>
          <w:i w:val="0"/>
          <w:iCs w:val="0"/>
          <w:caps w:val="0"/>
          <w:color w:val="424242"/>
          <w:spacing w:val="0"/>
          <w:sz w:val="27"/>
          <w:szCs w:val="27"/>
        </w:rPr>
      </w:pPr>
      <w:r>
        <w:rPr>
          <w:rStyle w:val="5"/>
          <w:rFonts w:hint="eastAsia" w:ascii="微软雅黑" w:hAnsi="微软雅黑" w:eastAsia="微软雅黑" w:cs="微软雅黑"/>
          <w:i w:val="0"/>
          <w:iCs w:val="0"/>
          <w:caps w:val="0"/>
          <w:color w:val="424242"/>
          <w:spacing w:val="0"/>
          <w:sz w:val="27"/>
          <w:szCs w:val="27"/>
          <w:bdr w:val="none" w:color="auto" w:sz="0" w:space="0"/>
          <w:shd w:val="clear" w:fill="FFFFFF"/>
        </w:rPr>
        <w:t>第七章　附则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40" w:lineRule="atLeast"/>
        <w:ind w:left="0" w:right="0" w:firstLine="0"/>
        <w:rPr>
          <w:rFonts w:hint="eastAsia" w:ascii="微软雅黑" w:hAnsi="微软雅黑" w:eastAsia="微软雅黑" w:cs="微软雅黑"/>
          <w:i w:val="0"/>
          <w:iCs w:val="0"/>
          <w:caps w:val="0"/>
          <w:color w:val="424242"/>
          <w:spacing w:val="0"/>
          <w:sz w:val="27"/>
          <w:szCs w:val="27"/>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40" w:lineRule="atLeast"/>
        <w:ind w:left="0" w:right="0" w:firstLine="0"/>
        <w:jc w:val="both"/>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bdr w:val="none" w:color="auto" w:sz="0" w:space="0"/>
          <w:shd w:val="clear" w:fill="FFFFFF"/>
        </w:rPr>
        <w:t>　　</w:t>
      </w:r>
      <w:r>
        <w:rPr>
          <w:rStyle w:val="5"/>
          <w:rFonts w:hint="eastAsia" w:ascii="微软雅黑" w:hAnsi="微软雅黑" w:eastAsia="微软雅黑" w:cs="微软雅黑"/>
          <w:i w:val="0"/>
          <w:iCs w:val="0"/>
          <w:caps w:val="0"/>
          <w:color w:val="424242"/>
          <w:spacing w:val="0"/>
          <w:sz w:val="27"/>
          <w:szCs w:val="27"/>
          <w:bdr w:val="none" w:color="auto" w:sz="0" w:space="0"/>
          <w:shd w:val="clear" w:fill="FFFFFF"/>
        </w:rPr>
        <w:t>第三十六条</w:t>
      </w:r>
      <w:r>
        <w:rPr>
          <w:rFonts w:hint="eastAsia" w:ascii="微软雅黑" w:hAnsi="微软雅黑" w:eastAsia="微软雅黑" w:cs="微软雅黑"/>
          <w:i w:val="0"/>
          <w:iCs w:val="0"/>
          <w:caps w:val="0"/>
          <w:color w:val="424242"/>
          <w:spacing w:val="0"/>
          <w:sz w:val="27"/>
          <w:szCs w:val="27"/>
          <w:bdr w:val="none" w:color="auto" w:sz="0" w:space="0"/>
          <w:shd w:val="clear" w:fill="FFFFFF"/>
        </w:rPr>
        <w:t>　本办法下列用语的含义：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40" w:lineRule="atLeast"/>
        <w:ind w:left="0" w:right="0" w:firstLine="0"/>
        <w:jc w:val="both"/>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bdr w:val="none" w:color="auto" w:sz="0" w:space="0"/>
          <w:shd w:val="clear" w:fill="FFFFFF"/>
        </w:rPr>
        <w:t>　　（一）“三地”，是指符合国土空间详细规划但单个地块无法单独出具规划要点、无法单独标图入库，因成片改造需要与主体地块一并纳入改造项目进行整体利用，累计面积不超过主体地块总面积一定比例的边角地、夹心地、插花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40" w:lineRule="atLeast"/>
        <w:ind w:left="0" w:right="0" w:firstLine="0"/>
        <w:jc w:val="both"/>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bdr w:val="none" w:color="auto" w:sz="0" w:space="0"/>
          <w:shd w:val="clear" w:fill="FFFFFF"/>
        </w:rPr>
        <w:t>　　边角地，是指被“三旧”用地与建设规划边沿或者线性工程控制用地边沿分隔的地块。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40" w:lineRule="atLeast"/>
        <w:ind w:left="0" w:right="0" w:firstLine="0"/>
        <w:jc w:val="both"/>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bdr w:val="none" w:color="auto" w:sz="0" w:space="0"/>
          <w:shd w:val="clear" w:fill="FFFFFF"/>
        </w:rPr>
        <w:t>　　夹心地，是指被“三旧”用地包围或者夹杂于其中的地块。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40" w:lineRule="atLeast"/>
        <w:ind w:left="0" w:right="0" w:firstLine="0"/>
        <w:jc w:val="both"/>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bdr w:val="none" w:color="auto" w:sz="0" w:space="0"/>
          <w:shd w:val="clear" w:fill="FFFFFF"/>
        </w:rPr>
        <w:t>　　插花地，是指与“三旧”用地形成交互楔入状态的地块。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40" w:lineRule="atLeast"/>
        <w:ind w:left="0" w:right="0" w:firstLine="0"/>
        <w:jc w:val="both"/>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bdr w:val="none" w:color="auto" w:sz="0" w:space="0"/>
          <w:shd w:val="clear" w:fill="FFFFFF"/>
        </w:rPr>
        <w:t>　　（二）其他用地，是指除“三地”以外，在旧村庄改造项目中，位于该村集体权属范围内、符合国土空间详细规划、无法单独标图入库，因成片改造需要与主体地块一并纳入改造项目进行整体利用的地块。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40" w:lineRule="atLeast"/>
        <w:ind w:left="0" w:right="0" w:firstLine="0"/>
        <w:jc w:val="both"/>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bdr w:val="none" w:color="auto" w:sz="0" w:space="0"/>
          <w:shd w:val="clear" w:fill="FFFFFF"/>
        </w:rPr>
        <w:t>　　（三）标图入库，是指对符合条件、拟纳入“三旧”改造项目进行整体利用的地块，在国土空间规划“一张图”上逐块标绘，纳入国土空间基础信息平台统一管理，形成“三旧”改造地块数据库。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40" w:lineRule="atLeast"/>
        <w:ind w:left="0" w:right="0" w:firstLine="0"/>
        <w:jc w:val="both"/>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bdr w:val="none" w:color="auto" w:sz="0" w:space="0"/>
          <w:shd w:val="clear" w:fill="FFFFFF"/>
        </w:rPr>
        <w:t>　　（四）原权利人，包括“三旧”用地及其地上、地下建筑物、构筑物的所有权人、使用权人，以及按照有关规定处理后的实际用地人。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40" w:lineRule="atLeast"/>
        <w:ind w:left="0" w:right="0" w:firstLine="0"/>
        <w:jc w:val="both"/>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bdr w:val="none" w:color="auto" w:sz="0" w:space="0"/>
          <w:shd w:val="clear" w:fill="FFFFFF"/>
        </w:rPr>
        <w:t>　　（五）公共设施，包括基础设施、公共服务设施、公共安全设施。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40" w:lineRule="atLeast"/>
        <w:ind w:left="0" w:right="0" w:firstLine="0"/>
        <w:jc w:val="both"/>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bdr w:val="none" w:color="auto" w:sz="0" w:space="0"/>
          <w:shd w:val="clear" w:fill="FFFFFF"/>
        </w:rPr>
        <w:t>　　</w:t>
      </w:r>
      <w:r>
        <w:rPr>
          <w:rStyle w:val="5"/>
          <w:rFonts w:hint="eastAsia" w:ascii="微软雅黑" w:hAnsi="微软雅黑" w:eastAsia="微软雅黑" w:cs="微软雅黑"/>
          <w:i w:val="0"/>
          <w:iCs w:val="0"/>
          <w:caps w:val="0"/>
          <w:color w:val="424242"/>
          <w:spacing w:val="0"/>
          <w:sz w:val="27"/>
          <w:szCs w:val="27"/>
          <w:bdr w:val="none" w:color="auto" w:sz="0" w:space="0"/>
          <w:shd w:val="clear" w:fill="FFFFFF"/>
        </w:rPr>
        <w:t>第三十七条</w:t>
      </w:r>
      <w:r>
        <w:rPr>
          <w:rFonts w:hint="eastAsia" w:ascii="微软雅黑" w:hAnsi="微软雅黑" w:eastAsia="微软雅黑" w:cs="微软雅黑"/>
          <w:i w:val="0"/>
          <w:iCs w:val="0"/>
          <w:caps w:val="0"/>
          <w:color w:val="424242"/>
          <w:spacing w:val="0"/>
          <w:sz w:val="27"/>
          <w:szCs w:val="27"/>
          <w:bdr w:val="none" w:color="auto" w:sz="0" w:space="0"/>
          <w:shd w:val="clear" w:fill="FFFFFF"/>
        </w:rPr>
        <w:t>　本办法自2021年3月1日起施行。</w:t>
      </w:r>
    </w:p>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16A1D06"/>
    <w:rsid w:val="170075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GIF"/><Relationship Id="rId4" Type="http://schemas.openxmlformats.org/officeDocument/2006/relationships/image" Target="media/image1.GIF"/><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2021-03-23T02:32:00Z</dcterms:created>
  <dc:creator>y</dc:creator>
  <cp:lastModifiedBy>WPS_197749802</cp:lastModifiedBy>
  <dcterms:modified xsi:type="dcterms:W3CDTF">2021-03-31T02:58:17Z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ED44D67DCA92458DBB11D9620F53BF98</vt:lpwstr>
  </property>
</Properties>
</file>