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068" w:tblpY="323"/>
        <w:tblW w:w="9439" w:type="dxa"/>
        <w:tblInd w:w="15" w:type="dxa"/>
        <w:tblLayout w:type="fixed"/>
        <w:tblCellMar>
          <w:top w:w="15" w:type="dxa"/>
          <w:left w:w="15" w:type="dxa"/>
          <w:bottom w:w="0" w:type="dxa"/>
          <w:right w:w="15" w:type="dxa"/>
        </w:tblCellMar>
      </w:tblPr>
      <w:tblGrid>
        <w:gridCol w:w="739"/>
        <w:gridCol w:w="1197"/>
        <w:gridCol w:w="967"/>
        <w:gridCol w:w="5533"/>
        <w:gridCol w:w="1003"/>
      </w:tblGrid>
      <w:tr>
        <w:tblPrEx>
          <w:tblCellMar>
            <w:top w:w="15" w:type="dxa"/>
            <w:left w:w="15" w:type="dxa"/>
            <w:bottom w:w="0" w:type="dxa"/>
            <w:right w:w="15" w:type="dxa"/>
          </w:tblCellMar>
        </w:tblPrEx>
        <w:trPr>
          <w:trHeight w:val="1015" w:hRule="atLeast"/>
        </w:trPr>
        <w:tc>
          <w:tcPr>
            <w:tcW w:w="9439" w:type="dxa"/>
            <w:gridSpan w:val="5"/>
            <w:shd w:val="clear" w:color="auto" w:fill="auto"/>
            <w:vAlign w:val="center"/>
          </w:tcPr>
          <w:p>
            <w:pPr>
              <w:pStyle w:val="4"/>
              <w:keepNext w:val="0"/>
              <w:keepLines w:val="0"/>
              <w:widowControl w:val="0"/>
              <w:overflowPunct/>
              <w:bidi w:val="0"/>
              <w:snapToGrid/>
              <w:spacing w:beforeLines="0" w:afterLines="0" w:line="600" w:lineRule="exact"/>
              <w:jc w:val="center"/>
              <w:textAlignment w:val="center"/>
              <w:rPr>
                <w:rFonts w:ascii="方正小标宋简体" w:hAnsi="方正小标宋简体" w:eastAsia="方正小标宋简体" w:cs="方正小标宋简体"/>
                <w:i w:val="0"/>
                <w:color w:val="000000"/>
                <w:kern w:val="0"/>
                <w:sz w:val="44"/>
                <w:szCs w:val="44"/>
                <w:u w:val="none"/>
                <w:lang w:val="en-US" w:eastAsia="zh-CN" w:bidi="ar"/>
              </w:rPr>
            </w:pPr>
            <w:r>
              <w:rPr>
                <w:rFonts w:ascii="方正小标宋简体" w:hAnsi="方正小标宋简体" w:eastAsia="方正小标宋简体" w:cs="方正小标宋简体"/>
                <w:i w:val="0"/>
                <w:color w:val="000000"/>
                <w:kern w:val="0"/>
                <w:sz w:val="44"/>
                <w:szCs w:val="44"/>
                <w:u w:val="none"/>
                <w:lang w:val="en-US" w:eastAsia="zh-CN" w:bidi="ar"/>
              </w:rPr>
              <w:t>“十四五”规划询价综合评分标准</w:t>
            </w:r>
          </w:p>
          <w:p>
            <w:pPr>
              <w:pStyle w:val="4"/>
              <w:keepNext w:val="0"/>
              <w:keepLines w:val="0"/>
              <w:widowControl w:val="0"/>
              <w:overflowPunct/>
              <w:bidi w:val="0"/>
              <w:snapToGrid/>
              <w:spacing w:beforeLines="0" w:afterLines="0" w:line="600" w:lineRule="exact"/>
              <w:jc w:val="left"/>
              <w:textAlignment w:val="center"/>
              <w:rPr>
                <w:rFonts w:ascii="仿宋_GB2312" w:hAnsi="仿宋_GB2312" w:eastAsia="仿宋_GB2312" w:cs="仿宋_GB2312"/>
                <w:i w:val="0"/>
                <w:color w:val="000000"/>
                <w:kern w:val="0"/>
                <w:sz w:val="32"/>
                <w:szCs w:val="32"/>
                <w:u w:val="none"/>
                <w:lang w:val="en-US" w:eastAsia="zh-CN" w:bidi="ar"/>
              </w:rPr>
            </w:pPr>
            <w:r>
              <w:rPr>
                <w:rFonts w:ascii="仿宋_GB2312" w:hAnsi="仿宋_GB2312" w:eastAsia="仿宋_GB2312" w:cs="仿宋_GB2312"/>
                <w:i w:val="0"/>
                <w:color w:val="000000"/>
                <w:kern w:val="0"/>
                <w:sz w:val="32"/>
                <w:szCs w:val="32"/>
                <w:u w:val="none"/>
                <w:lang w:val="en-US" w:eastAsia="zh-CN" w:bidi="ar"/>
              </w:rPr>
              <w:t>公司名称：</w:t>
            </w:r>
          </w:p>
        </w:tc>
      </w:tr>
      <w:tr>
        <w:tblPrEx>
          <w:tblCellMar>
            <w:top w:w="15" w:type="dxa"/>
            <w:left w:w="15" w:type="dxa"/>
            <w:bottom w:w="0" w:type="dxa"/>
            <w:right w:w="15" w:type="dxa"/>
          </w:tblCellMar>
        </w:tblPrEx>
        <w:trPr>
          <w:trHeight w:val="622"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center"/>
              <w:textAlignment w:val="center"/>
              <w:rPr>
                <w:rFonts w:ascii="仿宋" w:hAnsi="仿宋" w:eastAsia="仿宋" w:cs="仿宋"/>
                <w:b/>
                <w:i w:val="0"/>
                <w:color w:val="000000"/>
                <w:sz w:val="24"/>
                <w:szCs w:val="24"/>
                <w:u w:val="none"/>
              </w:rPr>
            </w:pPr>
            <w:r>
              <w:rPr>
                <w:rFonts w:ascii="仿宋" w:hAnsi="仿宋" w:eastAsia="仿宋" w:cs="仿宋"/>
                <w:b/>
                <w:i w:val="0"/>
                <w:color w:val="000000"/>
                <w:kern w:val="0"/>
                <w:sz w:val="24"/>
                <w:szCs w:val="24"/>
                <w:u w:val="none"/>
                <w:lang w:val="en-US" w:eastAsia="zh-CN" w:bidi="ar"/>
              </w:rPr>
              <w:t>序号</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center"/>
              <w:textAlignment w:val="center"/>
              <w:rPr>
                <w:rFonts w:ascii="仿宋" w:hAnsi="仿宋" w:eastAsia="仿宋" w:cs="仿宋"/>
                <w:b/>
                <w:i w:val="0"/>
                <w:color w:val="000000"/>
                <w:sz w:val="24"/>
                <w:szCs w:val="24"/>
                <w:u w:val="none"/>
              </w:rPr>
            </w:pPr>
            <w:r>
              <w:rPr>
                <w:rFonts w:ascii="仿宋" w:hAnsi="仿宋" w:eastAsia="仿宋" w:cs="仿宋"/>
                <w:b/>
                <w:i w:val="0"/>
                <w:color w:val="000000"/>
                <w:kern w:val="0"/>
                <w:sz w:val="24"/>
                <w:szCs w:val="24"/>
                <w:u w:val="none"/>
                <w:lang w:val="en-US" w:eastAsia="zh-CN" w:bidi="ar"/>
              </w:rPr>
              <w:t>评审项目</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center"/>
              <w:textAlignment w:val="center"/>
              <w:rPr>
                <w:rFonts w:ascii="仿宋" w:hAnsi="仿宋" w:eastAsia="仿宋" w:cs="仿宋"/>
                <w:b/>
                <w:i w:val="0"/>
                <w:color w:val="000000"/>
                <w:sz w:val="24"/>
                <w:szCs w:val="24"/>
                <w:u w:val="none"/>
              </w:rPr>
            </w:pPr>
            <w:r>
              <w:rPr>
                <w:rFonts w:ascii="仿宋" w:hAnsi="仿宋" w:eastAsia="仿宋" w:cs="仿宋"/>
                <w:b/>
                <w:i w:val="0"/>
                <w:color w:val="000000"/>
                <w:kern w:val="0"/>
                <w:sz w:val="24"/>
                <w:szCs w:val="24"/>
                <w:u w:val="none"/>
                <w:lang w:val="en-US" w:eastAsia="zh-CN" w:bidi="ar"/>
              </w:rPr>
              <w:t>分值</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center"/>
              <w:textAlignment w:val="center"/>
              <w:rPr>
                <w:rFonts w:ascii="仿宋" w:hAnsi="仿宋" w:eastAsia="仿宋" w:cs="仿宋"/>
                <w:b/>
                <w:i w:val="0"/>
                <w:color w:val="000000"/>
                <w:sz w:val="24"/>
                <w:szCs w:val="24"/>
                <w:u w:val="none"/>
              </w:rPr>
            </w:pPr>
            <w:r>
              <w:rPr>
                <w:rFonts w:ascii="仿宋" w:hAnsi="仿宋" w:eastAsia="仿宋" w:cs="仿宋"/>
                <w:b/>
                <w:i w:val="0"/>
                <w:color w:val="000000"/>
                <w:kern w:val="0"/>
                <w:sz w:val="24"/>
                <w:szCs w:val="24"/>
                <w:u w:val="none"/>
                <w:lang w:val="en-US" w:eastAsia="zh-CN" w:bidi="ar"/>
              </w:rPr>
              <w:t>评分范围</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center"/>
              <w:textAlignment w:val="center"/>
              <w:rPr>
                <w:rFonts w:ascii="仿宋" w:hAnsi="仿宋" w:eastAsia="仿宋" w:cs="仿宋"/>
                <w:b/>
                <w:i w:val="0"/>
                <w:color w:val="000000"/>
                <w:kern w:val="0"/>
                <w:sz w:val="24"/>
                <w:szCs w:val="24"/>
                <w:u w:val="none"/>
                <w:lang w:val="en-US" w:eastAsia="zh-CN" w:bidi="ar"/>
              </w:rPr>
            </w:pPr>
            <w:r>
              <w:rPr>
                <w:rFonts w:ascii="仿宋" w:hAnsi="仿宋" w:eastAsia="仿宋" w:cs="仿宋"/>
                <w:b/>
                <w:i w:val="0"/>
                <w:color w:val="000000"/>
                <w:kern w:val="0"/>
                <w:sz w:val="24"/>
                <w:szCs w:val="24"/>
                <w:u w:val="none"/>
                <w:lang w:val="en-US" w:eastAsia="zh-CN" w:bidi="ar"/>
              </w:rPr>
              <w:t>得分</w:t>
            </w:r>
          </w:p>
        </w:tc>
      </w:tr>
      <w:tr>
        <w:tblPrEx>
          <w:tblCellMar>
            <w:top w:w="15" w:type="dxa"/>
            <w:left w:w="15" w:type="dxa"/>
            <w:bottom w:w="0" w:type="dxa"/>
            <w:right w:w="15" w:type="dxa"/>
          </w:tblCellMar>
        </w:tblPrEx>
        <w:trPr>
          <w:trHeight w:val="2872"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center"/>
              <w:textAlignment w:val="center"/>
              <w:rPr>
                <w:rFonts w:ascii="宋体" w:hAnsi="宋体" w:eastAsia="宋体" w:cs="宋体"/>
                <w:i w:val="0"/>
                <w:color w:val="000000"/>
                <w:sz w:val="24"/>
                <w:szCs w:val="24"/>
                <w:u w:val="none"/>
              </w:rPr>
            </w:pPr>
            <w:r>
              <w:rPr>
                <w:rFonts w:ascii="宋体" w:hAnsi="宋体" w:cs="宋体"/>
                <w:i w:val="0"/>
                <w:color w:val="000000"/>
                <w:kern w:val="0"/>
                <w:sz w:val="24"/>
                <w:szCs w:val="24"/>
                <w:u w:val="none"/>
                <w:lang w:val="en-US" w:eastAsia="zh-CN" w:bidi="ar"/>
              </w:rPr>
              <w:t>企业机构资质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10</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numPr>
                <w:ilvl w:val="0"/>
                <w:numId w:val="0"/>
              </w:numPr>
              <w:spacing w:beforeLines="0" w:afterLines="0"/>
              <w:ind w:left="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w:t>
            </w:r>
            <w:r>
              <w:rPr>
                <w:rFonts w:ascii="宋体" w:hAnsi="宋体" w:cs="宋体"/>
                <w:i w:val="0"/>
                <w:color w:val="000000"/>
                <w:kern w:val="0"/>
                <w:sz w:val="24"/>
                <w:szCs w:val="24"/>
                <w:u w:val="none"/>
                <w:lang w:val="en-US" w:eastAsia="zh-CN" w:bidi="ar"/>
              </w:rPr>
              <w:t>具有承担社会科学课题尤其是“三农”课题研究的能力，包括高等院校、科研院所及其他有能力完成规划项目且具有法人资格的单位和团队。</w:t>
            </w:r>
            <w:r>
              <w:rPr>
                <w:rFonts w:ascii="宋体" w:hAnsi="宋体" w:eastAsia="宋体" w:cs="宋体"/>
                <w:i w:val="0"/>
                <w:color w:val="000000"/>
                <w:kern w:val="0"/>
                <w:sz w:val="24"/>
                <w:szCs w:val="24"/>
                <w:u w:val="none"/>
                <w:lang w:val="en-US" w:eastAsia="zh-CN" w:bidi="ar"/>
              </w:rPr>
              <w:t>--5</w:t>
            </w:r>
            <w:r>
              <w:rPr>
                <w:rFonts w:ascii="宋体" w:hAnsi="宋体" w:cs="宋体"/>
                <w:i w:val="0"/>
                <w:color w:val="000000"/>
                <w:kern w:val="0"/>
                <w:sz w:val="24"/>
                <w:szCs w:val="24"/>
                <w:u w:val="none"/>
                <w:lang w:val="en-US" w:eastAsia="zh-CN" w:bidi="ar"/>
              </w:rPr>
              <w:t>分。（提供相应的证明材料）</w:t>
            </w:r>
          </w:p>
          <w:p>
            <w:pPr>
              <w:pStyle w:val="4"/>
              <w:keepNext w:val="0"/>
              <w:keepLines w:val="0"/>
              <w:widowControl w:val="0"/>
              <w:numPr>
                <w:ilvl w:val="0"/>
                <w:numId w:val="0"/>
              </w:numPr>
              <w:spacing w:beforeLines="0" w:afterLines="0"/>
              <w:ind w:left="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2.</w:t>
            </w:r>
            <w:r>
              <w:rPr>
                <w:rFonts w:ascii="宋体" w:hAnsi="宋体" w:cs="宋体"/>
                <w:i w:val="0"/>
                <w:color w:val="000000"/>
                <w:kern w:val="0"/>
                <w:sz w:val="24"/>
                <w:szCs w:val="24"/>
                <w:u w:val="none"/>
                <w:lang w:val="en-US" w:eastAsia="zh-CN" w:bidi="ar"/>
              </w:rPr>
              <w:t>有完备的项目团队，团队成员结构合理，项目负责人须具有博士学位或有高级职称，项目组成员须具备中级职称或硕士研究生以上学历。</w:t>
            </w:r>
            <w:r>
              <w:rPr>
                <w:rFonts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5</w:t>
            </w:r>
            <w:r>
              <w:rPr>
                <w:rFonts w:ascii="宋体" w:hAnsi="宋体" w:cs="宋体"/>
                <w:i w:val="0"/>
                <w:color w:val="000000"/>
                <w:kern w:val="0"/>
                <w:sz w:val="24"/>
                <w:szCs w:val="24"/>
                <w:u w:val="none"/>
                <w:lang w:val="en-US" w:eastAsia="zh-CN" w:bidi="ar"/>
              </w:rPr>
              <w:t>分。（项目负责人不符合要求的扣</w:t>
            </w:r>
            <w:r>
              <w:rPr>
                <w:rFonts w:ascii="宋体" w:hAnsi="宋体" w:eastAsia="宋体" w:cs="宋体"/>
                <w:i w:val="0"/>
                <w:color w:val="000000"/>
                <w:kern w:val="0"/>
                <w:sz w:val="24"/>
                <w:szCs w:val="24"/>
                <w:u w:val="none"/>
                <w:lang w:val="en-US" w:eastAsia="zh-CN" w:bidi="ar"/>
              </w:rPr>
              <w:t>5</w:t>
            </w:r>
            <w:r>
              <w:rPr>
                <w:rFonts w:ascii="宋体" w:hAnsi="宋体" w:cs="宋体"/>
                <w:i w:val="0"/>
                <w:color w:val="000000"/>
                <w:kern w:val="0"/>
                <w:sz w:val="24"/>
                <w:szCs w:val="24"/>
                <w:u w:val="none"/>
                <w:lang w:val="en-US" w:eastAsia="zh-CN" w:bidi="ar"/>
              </w:rPr>
              <w:t>分，项目组成员不符合要求的扣</w:t>
            </w:r>
            <w:r>
              <w:rPr>
                <w:rFonts w:ascii="宋体" w:hAnsi="宋体" w:eastAsia="宋体" w:cs="宋体"/>
                <w:i w:val="0"/>
                <w:color w:val="000000"/>
                <w:kern w:val="0"/>
                <w:sz w:val="24"/>
                <w:szCs w:val="24"/>
                <w:u w:val="none"/>
                <w:lang w:val="en-US" w:eastAsia="zh-CN" w:bidi="ar"/>
              </w:rPr>
              <w:t>5</w:t>
            </w:r>
            <w:r>
              <w:rPr>
                <w:rFonts w:ascii="宋体" w:hAnsi="宋体" w:cs="宋体"/>
                <w:i w:val="0"/>
                <w:color w:val="000000"/>
                <w:kern w:val="0"/>
                <w:sz w:val="24"/>
                <w:szCs w:val="24"/>
                <w:u w:val="none"/>
                <w:lang w:val="en-US" w:eastAsia="zh-CN" w:bidi="ar"/>
              </w:rPr>
              <w:t>分，扣完为止）</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numPr>
                <w:ilvl w:val="0"/>
                <w:numId w:val="0"/>
              </w:numPr>
              <w:spacing w:beforeLines="0" w:afterLines="0"/>
              <w:ind w:left="0"/>
              <w:jc w:val="left"/>
              <w:textAlignment w:val="center"/>
              <w:rPr>
                <w:rFonts w:ascii="宋体" w:hAnsi="宋体" w:eastAsia="宋体" w:cs="宋体"/>
                <w:i w:val="0"/>
                <w:color w:val="000000"/>
                <w:kern w:val="0"/>
                <w:sz w:val="24"/>
                <w:szCs w:val="24"/>
                <w:u w:val="none"/>
                <w:lang w:val="en-US" w:eastAsia="zh-CN" w:bidi="ar"/>
              </w:rPr>
            </w:pPr>
          </w:p>
        </w:tc>
      </w:tr>
      <w:tr>
        <w:tblPrEx>
          <w:tblCellMar>
            <w:top w:w="15" w:type="dxa"/>
            <w:left w:w="15" w:type="dxa"/>
            <w:bottom w:w="0" w:type="dxa"/>
            <w:right w:w="15" w:type="dxa"/>
          </w:tblCellMar>
        </w:tblPrEx>
        <w:trPr>
          <w:trHeight w:val="181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center"/>
              <w:textAlignment w:val="center"/>
              <w:rPr>
                <w:rFonts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center"/>
              <w:textAlignment w:val="center"/>
              <w:rPr>
                <w:rFonts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ascii="宋体" w:hAnsi="宋体" w:cs="宋体"/>
                <w:i w:val="0"/>
                <w:color w:val="000000" w:themeColor="text1"/>
                <w:kern w:val="0"/>
                <w:sz w:val="24"/>
                <w:szCs w:val="24"/>
                <w:u w:val="none"/>
                <w:lang w:val="en-US" w:eastAsia="zh-CN" w:bidi="ar"/>
                <w14:textFill>
                  <w14:solidFill>
                    <w14:schemeClr w14:val="tx1"/>
                  </w14:solidFill>
                </w14:textFill>
              </w:rPr>
              <w:t>企业机构信用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center"/>
              <w:textAlignment w:val="center"/>
              <w:rPr>
                <w:rFonts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numPr>
                <w:ilvl w:val="0"/>
                <w:numId w:val="1"/>
              </w:numPr>
              <w:spacing w:beforeLines="0" w:afterLines="0"/>
              <w:jc w:val="left"/>
              <w:textAlignment w:val="center"/>
              <w:rPr>
                <w:rFonts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ascii="宋体" w:hAnsi="宋体" w:cs="宋体"/>
                <w:i w:val="0"/>
                <w:color w:val="000000" w:themeColor="text1"/>
                <w:kern w:val="0"/>
                <w:sz w:val="24"/>
                <w:szCs w:val="24"/>
                <w:u w:val="none"/>
                <w:lang w:val="en-US" w:eastAsia="zh-CN" w:bidi="ar"/>
                <w14:textFill>
                  <w14:solidFill>
                    <w14:schemeClr w14:val="tx1"/>
                  </w14:solidFill>
                </w14:textFill>
              </w:rPr>
              <w:t>具备良好的商业信誉和健全的财务会计制度（提供</w:t>
            </w:r>
            <w:r>
              <w:rPr>
                <w:rFonts w:ascii="宋体" w:hAnsi="宋体" w:eastAsia="宋体" w:cs="宋体"/>
                <w:i w:val="0"/>
                <w:color w:val="000000" w:themeColor="text1"/>
                <w:kern w:val="0"/>
                <w:sz w:val="24"/>
                <w:szCs w:val="24"/>
                <w:u w:val="none"/>
                <w:lang w:val="en-US" w:eastAsia="zh-CN" w:bidi="ar"/>
                <w14:textFill>
                  <w14:solidFill>
                    <w14:schemeClr w14:val="tx1"/>
                  </w14:solidFill>
                </w14:textFill>
              </w:rPr>
              <w:t>2020</w:t>
            </w:r>
            <w:r>
              <w:rPr>
                <w:rFonts w:ascii="宋体" w:hAnsi="宋体" w:cs="宋体"/>
                <w:i w:val="0"/>
                <w:color w:val="000000" w:themeColor="text1"/>
                <w:kern w:val="0"/>
                <w:sz w:val="24"/>
                <w:szCs w:val="24"/>
                <w:u w:val="none"/>
                <w:lang w:val="en-US" w:eastAsia="zh-CN" w:bidi="ar"/>
                <w14:textFill>
                  <w14:solidFill>
                    <w14:schemeClr w14:val="tx1"/>
                  </w14:solidFill>
                </w14:textFill>
              </w:rPr>
              <w:t>年企业财务状况报告或其他证明材料）</w:t>
            </w:r>
            <w:r>
              <w:rPr>
                <w:rFonts w:ascii="宋体" w:hAnsi="宋体" w:eastAsia="宋体" w:cs="宋体"/>
                <w:i w:val="0"/>
                <w:color w:val="000000" w:themeColor="text1"/>
                <w:kern w:val="0"/>
                <w:sz w:val="24"/>
                <w:szCs w:val="24"/>
                <w:u w:val="none"/>
                <w:lang w:val="en-US" w:eastAsia="zh-CN" w:bidi="ar"/>
                <w14:textFill>
                  <w14:solidFill>
                    <w14:schemeClr w14:val="tx1"/>
                  </w14:solidFill>
                </w14:textFill>
              </w:rPr>
              <w:t>--5</w:t>
            </w:r>
            <w:r>
              <w:rPr>
                <w:rFonts w:ascii="宋体" w:hAnsi="宋体" w:cs="宋体"/>
                <w:i w:val="0"/>
                <w:color w:val="000000" w:themeColor="text1"/>
                <w:kern w:val="0"/>
                <w:sz w:val="24"/>
                <w:szCs w:val="24"/>
                <w:u w:val="none"/>
                <w:lang w:val="en-US" w:eastAsia="zh-CN" w:bidi="ar"/>
                <w14:textFill>
                  <w14:solidFill>
                    <w14:schemeClr w14:val="tx1"/>
                  </w14:solidFill>
                </w14:textFill>
              </w:rPr>
              <w:t>分。</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（符合要求得5分，不符合要求的扣5分）</w:t>
            </w:r>
          </w:p>
          <w:p>
            <w:pPr>
              <w:pStyle w:val="4"/>
              <w:keepNext w:val="0"/>
              <w:keepLines w:val="0"/>
              <w:widowControl w:val="0"/>
              <w:numPr>
                <w:ilvl w:val="0"/>
                <w:numId w:val="1"/>
              </w:numPr>
              <w:spacing w:beforeLines="0" w:afterLines="0"/>
              <w:jc w:val="left"/>
              <w:textAlignment w:val="center"/>
              <w:rPr>
                <w:rFonts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ascii="宋体" w:hAnsi="宋体" w:cs="宋体"/>
                <w:i w:val="0"/>
                <w:color w:val="000000" w:themeColor="text1"/>
                <w:kern w:val="0"/>
                <w:sz w:val="24"/>
                <w:szCs w:val="24"/>
                <w:u w:val="none"/>
                <w:lang w:val="en-US" w:eastAsia="zh-CN" w:bidi="ar"/>
                <w14:textFill>
                  <w14:solidFill>
                    <w14:schemeClr w14:val="tx1"/>
                  </w14:solidFill>
                </w14:textFill>
              </w:rPr>
              <w:t>具备依法缴纳税收和社会保障资金的良好记录及参加政府采购活动前三年内，在经验活动中没有重大违法记录（提供相应的材料或提供声明函原件）</w:t>
            </w:r>
            <w:r>
              <w:rPr>
                <w:rFonts w:ascii="宋体" w:hAnsi="宋体" w:eastAsia="宋体" w:cs="宋体"/>
                <w:i w:val="0"/>
                <w:color w:val="000000" w:themeColor="text1"/>
                <w:kern w:val="0"/>
                <w:sz w:val="24"/>
                <w:szCs w:val="24"/>
                <w:u w:val="none"/>
                <w:lang w:val="en-US" w:eastAsia="zh-CN" w:bidi="ar"/>
                <w14:textFill>
                  <w14:solidFill>
                    <w14:schemeClr w14:val="tx1"/>
                  </w14:solidFill>
                </w14:textFill>
              </w:rPr>
              <w:t>--5</w:t>
            </w:r>
            <w:r>
              <w:rPr>
                <w:rFonts w:ascii="宋体" w:hAnsi="宋体" w:cs="宋体"/>
                <w:i w:val="0"/>
                <w:color w:val="000000" w:themeColor="text1"/>
                <w:kern w:val="0"/>
                <w:sz w:val="24"/>
                <w:szCs w:val="24"/>
                <w:u w:val="none"/>
                <w:lang w:val="en-US" w:eastAsia="zh-CN" w:bidi="ar"/>
                <w14:textFill>
                  <w14:solidFill>
                    <w14:schemeClr w14:val="tx1"/>
                  </w14:solidFill>
                </w14:textFill>
              </w:rPr>
              <w:t>分。</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（符合要求得5分，不符合要求的扣5分）</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numPr>
                <w:ilvl w:val="0"/>
                <w:numId w:val="0"/>
              </w:numPr>
              <w:spacing w:beforeLines="0" w:afterLines="0"/>
              <w:ind w:left="0"/>
              <w:jc w:val="left"/>
              <w:textAlignment w:val="center"/>
              <w:rPr>
                <w:rFonts w:ascii="宋体" w:hAnsi="宋体" w:eastAsia="宋体" w:cs="宋体"/>
                <w:i w:val="0"/>
                <w:color w:val="000000"/>
                <w:kern w:val="0"/>
                <w:sz w:val="24"/>
                <w:szCs w:val="24"/>
                <w:u w:val="none"/>
                <w:lang w:val="en-US" w:eastAsia="zh-CN" w:bidi="ar"/>
              </w:rPr>
            </w:pPr>
          </w:p>
        </w:tc>
      </w:tr>
      <w:tr>
        <w:tblPrEx>
          <w:tblCellMar>
            <w:top w:w="15" w:type="dxa"/>
            <w:left w:w="15" w:type="dxa"/>
            <w:bottom w:w="0" w:type="dxa"/>
            <w:right w:w="15" w:type="dxa"/>
          </w:tblCellMar>
        </w:tblPrEx>
        <w:trPr>
          <w:trHeight w:val="85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center"/>
              <w:textAlignment w:val="center"/>
              <w:rPr>
                <w:rFonts w:ascii="宋体" w:hAnsi="宋体" w:eastAsia="宋体" w:cs="宋体"/>
                <w:i w:val="0"/>
                <w:color w:val="000000" w:themeColor="text1"/>
                <w:sz w:val="24"/>
                <w:szCs w:val="24"/>
                <w:u w:val="none"/>
                <w:lang w:val="en-US"/>
                <w14:textFill>
                  <w14:solidFill>
                    <w14:schemeClr w14:val="tx1"/>
                  </w14:solidFill>
                </w14:textFill>
              </w:rPr>
            </w:pPr>
            <w:r>
              <w:rPr>
                <w:rFonts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center"/>
              <w:textAlignment w:val="center"/>
              <w:rPr>
                <w:rFonts w:ascii="宋体" w:hAnsi="宋体" w:eastAsia="宋体" w:cs="宋体"/>
                <w:i w:val="0"/>
                <w:color w:val="000000" w:themeColor="text1"/>
                <w:sz w:val="24"/>
                <w:szCs w:val="24"/>
                <w:u w:val="none"/>
                <w14:textFill>
                  <w14:solidFill>
                    <w14:schemeClr w14:val="tx1"/>
                  </w14:solidFill>
                </w14:textFill>
              </w:rPr>
            </w:pPr>
            <w:r>
              <w:rPr>
                <w:rFonts w:ascii="宋体" w:hAnsi="宋体" w:cs="宋体"/>
                <w:i w:val="0"/>
                <w:color w:val="000000" w:themeColor="text1"/>
                <w:kern w:val="0"/>
                <w:sz w:val="24"/>
                <w:szCs w:val="24"/>
                <w:u w:val="none"/>
                <w:lang w:val="en-US" w:eastAsia="zh-CN" w:bidi="ar"/>
                <w14:textFill>
                  <w14:solidFill>
                    <w14:schemeClr w14:val="tx1"/>
                  </w14:solidFill>
                </w14:textFill>
              </w:rPr>
              <w:t>具有相关研究经验</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center"/>
              <w:textAlignment w:val="center"/>
              <w:rPr>
                <w:rFonts w:ascii="宋体" w:hAnsi="宋体" w:eastAsia="宋体" w:cs="宋体"/>
                <w:i w:val="0"/>
                <w:color w:val="000000" w:themeColor="text1"/>
                <w:sz w:val="24"/>
                <w:szCs w:val="24"/>
                <w:u w:val="none"/>
                <w14:textFill>
                  <w14:solidFill>
                    <w14:schemeClr w14:val="tx1"/>
                  </w14:solidFill>
                </w14:textFill>
              </w:rPr>
            </w:pPr>
            <w:r>
              <w:rPr>
                <w:rFonts w:ascii="宋体" w:hAnsi="宋体" w:eastAsia="宋体" w:cs="宋体"/>
                <w:i w:val="0"/>
                <w:color w:val="000000" w:themeColor="text1"/>
                <w:kern w:val="0"/>
                <w:sz w:val="24"/>
                <w:szCs w:val="24"/>
                <w:u w:val="none"/>
                <w:lang w:val="en-US" w:eastAsia="zh-CN" w:bidi="ar"/>
                <w14:textFill>
                  <w14:solidFill>
                    <w14:schemeClr w14:val="tx1"/>
                  </w14:solidFill>
                </w14:textFill>
              </w:rPr>
              <w:t>25</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left"/>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ascii="宋体" w:hAnsi="宋体" w:cs="宋体"/>
                <w:i w:val="0"/>
                <w:color w:val="000000" w:themeColor="text1"/>
                <w:kern w:val="0"/>
                <w:sz w:val="24"/>
                <w:szCs w:val="24"/>
                <w:u w:val="none"/>
                <w:lang w:val="en-US" w:eastAsia="zh-CN" w:bidi="ar"/>
                <w14:textFill>
                  <w14:solidFill>
                    <w14:schemeClr w14:val="tx1"/>
                  </w14:solidFill>
                </w14:textFill>
              </w:rPr>
              <w:t>项目负责人“三农”研究经验丰富，熟悉白云农业农村发展情况，项目团队具有“三农”相关项目研究经验，其中有广州市域内同类型业绩得</w:t>
            </w:r>
            <w:r>
              <w:rPr>
                <w:rFonts w:ascii="宋体" w:hAnsi="宋体" w:eastAsia="宋体" w:cs="宋体"/>
                <w:i w:val="0"/>
                <w:color w:val="000000" w:themeColor="text1"/>
                <w:kern w:val="0"/>
                <w:sz w:val="24"/>
                <w:szCs w:val="24"/>
                <w:u w:val="none"/>
                <w:lang w:val="en-US" w:eastAsia="zh-CN" w:bidi="ar"/>
                <w14:textFill>
                  <w14:solidFill>
                    <w14:schemeClr w14:val="tx1"/>
                  </w14:solidFill>
                </w14:textFill>
              </w:rPr>
              <w:t>15</w:t>
            </w:r>
            <w:r>
              <w:rPr>
                <w:rFonts w:ascii="宋体" w:hAnsi="宋体" w:cs="宋体"/>
                <w:i w:val="0"/>
                <w:color w:val="000000" w:themeColor="text1"/>
                <w:kern w:val="0"/>
                <w:sz w:val="24"/>
                <w:szCs w:val="24"/>
                <w:u w:val="none"/>
                <w:lang w:val="en-US" w:eastAsia="zh-CN" w:bidi="ar"/>
                <w14:textFill>
                  <w14:solidFill>
                    <w14:schemeClr w14:val="tx1"/>
                  </w14:solidFill>
                </w14:textFill>
              </w:rPr>
              <w:t>分，其他“三农”业绩得</w:t>
            </w:r>
            <w:r>
              <w:rPr>
                <w:rFonts w:ascii="宋体" w:hAnsi="宋体" w:eastAsia="宋体" w:cs="宋体"/>
                <w:i w:val="0"/>
                <w:color w:val="000000" w:themeColor="text1"/>
                <w:kern w:val="0"/>
                <w:sz w:val="24"/>
                <w:szCs w:val="24"/>
                <w:u w:val="none"/>
                <w:lang w:val="en-US" w:eastAsia="zh-CN" w:bidi="ar"/>
                <w14:textFill>
                  <w14:solidFill>
                    <w14:schemeClr w14:val="tx1"/>
                  </w14:solidFill>
                </w14:textFill>
              </w:rPr>
              <w:t>10</w:t>
            </w:r>
            <w:r>
              <w:rPr>
                <w:rFonts w:ascii="宋体" w:hAnsi="宋体" w:cs="宋体"/>
                <w:i w:val="0"/>
                <w:color w:val="000000" w:themeColor="text1"/>
                <w:kern w:val="0"/>
                <w:sz w:val="24"/>
                <w:szCs w:val="24"/>
                <w:u w:val="none"/>
                <w:lang w:val="en-US" w:eastAsia="zh-CN" w:bidi="ar"/>
                <w14:textFill>
                  <w14:solidFill>
                    <w14:schemeClr w14:val="tx1"/>
                  </w14:solidFill>
                </w14:textFill>
              </w:rPr>
              <w:t>分。（提供相应的证明材料）</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每缺一项证明材料扣2分，扣完为止）—25分。</w:t>
            </w:r>
            <w:bookmarkStart w:id="1" w:name="_GoBack"/>
            <w:bookmarkEnd w:id="1"/>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left"/>
              <w:textAlignment w:val="center"/>
              <w:rPr>
                <w:rFonts w:ascii="宋体" w:hAnsi="宋体" w:eastAsia="宋体" w:cs="宋体"/>
                <w:i w:val="0"/>
                <w:color w:val="000000"/>
                <w:kern w:val="0"/>
                <w:sz w:val="24"/>
                <w:szCs w:val="24"/>
                <w:u w:val="none"/>
                <w:lang w:val="en-US" w:eastAsia="zh-CN" w:bidi="ar"/>
              </w:rPr>
            </w:pPr>
          </w:p>
        </w:tc>
      </w:tr>
      <w:tr>
        <w:tblPrEx>
          <w:tblCellMar>
            <w:top w:w="15" w:type="dxa"/>
            <w:left w:w="15" w:type="dxa"/>
            <w:bottom w:w="0" w:type="dxa"/>
            <w:right w:w="15" w:type="dxa"/>
          </w:tblCellMar>
        </w:tblPrEx>
        <w:trPr>
          <w:trHeight w:val="98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center"/>
              <w:textAlignment w:val="center"/>
              <w:rPr>
                <w:rFonts w:ascii="宋体" w:hAnsi="宋体" w:eastAsia="宋体" w:cs="宋体"/>
                <w:i w:val="0"/>
                <w:color w:val="000000" w:themeColor="text1"/>
                <w:sz w:val="24"/>
                <w:szCs w:val="24"/>
                <w:u w:val="none"/>
                <w14:textFill>
                  <w14:solidFill>
                    <w14:schemeClr w14:val="tx1"/>
                  </w14:solidFill>
                </w14:textFill>
              </w:rPr>
            </w:pPr>
            <w:r>
              <w:rPr>
                <w:rFonts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center"/>
              <w:textAlignment w:val="center"/>
              <w:rPr>
                <w:rFonts w:ascii="宋体" w:hAnsi="宋体" w:eastAsia="宋体" w:cs="宋体"/>
                <w:i w:val="0"/>
                <w:color w:val="000000" w:themeColor="text1"/>
                <w:sz w:val="24"/>
                <w:szCs w:val="24"/>
                <w:u w:val="none"/>
                <w14:textFill>
                  <w14:solidFill>
                    <w14:schemeClr w14:val="tx1"/>
                  </w14:solidFill>
                </w14:textFill>
              </w:rPr>
            </w:pPr>
            <w:r>
              <w:rPr>
                <w:rFonts w:ascii="宋体" w:hAnsi="宋体" w:cs="宋体"/>
                <w:i w:val="0"/>
                <w:color w:val="000000" w:themeColor="text1"/>
                <w:kern w:val="0"/>
                <w:sz w:val="24"/>
                <w:szCs w:val="24"/>
                <w:u w:val="none"/>
                <w:lang w:val="en-US" w:eastAsia="zh-CN" w:bidi="ar"/>
                <w14:textFill>
                  <w14:solidFill>
                    <w14:schemeClr w14:val="tx1"/>
                  </w14:solidFill>
                </w14:textFill>
              </w:rPr>
              <w:t>具备满足用户需求的技术要求</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center"/>
              <w:textAlignment w:val="center"/>
              <w:rPr>
                <w:rFonts w:ascii="宋体" w:hAnsi="宋体" w:eastAsia="宋体" w:cs="宋体"/>
                <w:i w:val="0"/>
                <w:color w:val="000000" w:themeColor="text1"/>
                <w:sz w:val="24"/>
                <w:szCs w:val="24"/>
                <w:u w:val="none"/>
                <w:lang w:val="en-US"/>
                <w14:textFill>
                  <w14:solidFill>
                    <w14:schemeClr w14:val="tx1"/>
                  </w14:solidFill>
                </w14:textFill>
              </w:rPr>
            </w:pPr>
            <w:r>
              <w:rPr>
                <w:rFonts w:ascii="宋体" w:hAnsi="宋体" w:eastAsia="宋体" w:cs="宋体"/>
                <w:i w:val="0"/>
                <w:color w:val="000000" w:themeColor="text1"/>
                <w:kern w:val="0"/>
                <w:sz w:val="24"/>
                <w:szCs w:val="24"/>
                <w:u w:val="none"/>
                <w:lang w:val="en-US" w:eastAsia="zh-CN" w:bidi="ar"/>
                <w14:textFill>
                  <w14:solidFill>
                    <w14:schemeClr w14:val="tx1"/>
                  </w14:solidFill>
                </w14:textFill>
              </w:rPr>
              <w:t>20</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left"/>
              <w:textAlignment w:val="center"/>
              <w:rPr>
                <w:rFonts w:ascii="宋体" w:hAnsi="宋体" w:eastAsia="宋体" w:cs="宋体"/>
                <w:i w:val="0"/>
                <w:color w:val="000000" w:themeColor="text1"/>
                <w:sz w:val="24"/>
                <w:szCs w:val="24"/>
                <w:u w:val="none"/>
                <w:lang w:val="en-US"/>
                <w14:textFill>
                  <w14:solidFill>
                    <w14:schemeClr w14:val="tx1"/>
                  </w14:solidFill>
                </w14:textFill>
              </w:rPr>
            </w:pPr>
            <w:r>
              <w:rPr>
                <w:rFonts w:ascii="宋体" w:hAnsi="宋体" w:cs="宋体"/>
                <w:i w:val="0"/>
                <w:color w:val="000000" w:themeColor="text1"/>
                <w:kern w:val="0"/>
                <w:sz w:val="24"/>
                <w:szCs w:val="24"/>
                <w:u w:val="none"/>
                <w:lang w:val="en-US" w:eastAsia="zh-CN" w:bidi="ar"/>
                <w14:textFill>
                  <w14:solidFill>
                    <w14:schemeClr w14:val="tx1"/>
                  </w14:solidFill>
                </w14:textFill>
              </w:rPr>
              <w:t>依据招标人的技术规范要求编制“十四五”农田建设规划大纲和</w:t>
            </w:r>
            <w:r>
              <w:rPr>
                <w:rFonts w:ascii="宋体" w:hAnsi="宋体" w:eastAsia="宋体" w:cs="宋体"/>
                <w:i w:val="0"/>
                <w:color w:val="000000" w:themeColor="text1"/>
                <w:kern w:val="0"/>
                <w:sz w:val="24"/>
                <w:szCs w:val="24"/>
                <w:u w:val="none"/>
                <w:lang w:val="en-US" w:eastAsia="zh-CN" w:bidi="ar"/>
                <w14:textFill>
                  <w14:solidFill>
                    <w14:schemeClr w14:val="tx1"/>
                  </w14:solidFill>
                </w14:textFill>
              </w:rPr>
              <w:t>2022</w:t>
            </w:r>
            <w:r>
              <w:rPr>
                <w:rFonts w:ascii="宋体" w:hAnsi="宋体" w:cs="宋体"/>
                <w:i w:val="0"/>
                <w:color w:val="000000" w:themeColor="text1"/>
                <w:kern w:val="0"/>
                <w:sz w:val="24"/>
                <w:szCs w:val="24"/>
                <w:u w:val="none"/>
                <w:lang w:val="en-US" w:eastAsia="zh-CN" w:bidi="ar"/>
                <w14:textFill>
                  <w14:solidFill>
                    <w14:schemeClr w14:val="tx1"/>
                  </w14:solidFill>
                </w14:textFill>
              </w:rPr>
              <w:t>年高标实施方案，要求对白云区农田建设土地规划、高标与农业产业衔接、土地利用现状分析、地类潜力摸查等四项内容给出建设性建议。</w:t>
            </w:r>
            <w:r>
              <w:rPr>
                <w:rFonts w:ascii="宋体" w:hAnsi="宋体" w:eastAsia="宋体" w:cs="宋体"/>
                <w:i w:val="0"/>
                <w:color w:val="000000" w:themeColor="text1"/>
                <w:kern w:val="0"/>
                <w:sz w:val="24"/>
                <w:szCs w:val="24"/>
                <w:u w:val="none"/>
                <w:lang w:val="en-US" w:eastAsia="zh-CN" w:bidi="ar"/>
                <w14:textFill>
                  <w14:solidFill>
                    <w14:schemeClr w14:val="tx1"/>
                  </w14:solidFill>
                </w14:textFill>
              </w:rPr>
              <w:t>--20</w:t>
            </w:r>
            <w:r>
              <w:rPr>
                <w:rFonts w:ascii="宋体" w:hAnsi="宋体" w:cs="宋体"/>
                <w:i w:val="0"/>
                <w:color w:val="000000" w:themeColor="text1"/>
                <w:kern w:val="0"/>
                <w:sz w:val="24"/>
                <w:szCs w:val="24"/>
                <w:u w:val="none"/>
                <w:lang w:val="en-US" w:eastAsia="zh-CN" w:bidi="ar"/>
                <w14:textFill>
                  <w14:solidFill>
                    <w14:schemeClr w14:val="tx1"/>
                  </w14:solidFill>
                </w14:textFill>
              </w:rPr>
              <w:t>分。（每项内容打分</w:t>
            </w:r>
            <w:r>
              <w:rPr>
                <w:rFonts w:ascii="宋体" w:hAnsi="宋体" w:eastAsia="宋体" w:cs="宋体"/>
                <w:i w:val="0"/>
                <w:color w:val="000000" w:themeColor="text1"/>
                <w:kern w:val="0"/>
                <w:sz w:val="24"/>
                <w:szCs w:val="24"/>
                <w:u w:val="none"/>
                <w:lang w:val="en-US" w:eastAsia="zh-CN" w:bidi="ar"/>
                <w14:textFill>
                  <w14:solidFill>
                    <w14:schemeClr w14:val="tx1"/>
                  </w14:solidFill>
                </w14:textFill>
              </w:rPr>
              <w:t>1—5</w:t>
            </w:r>
            <w:r>
              <w:rPr>
                <w:rFonts w:ascii="宋体" w:hAnsi="宋体" w:cs="宋体"/>
                <w:i w:val="0"/>
                <w:color w:val="000000" w:themeColor="text1"/>
                <w:kern w:val="0"/>
                <w:sz w:val="24"/>
                <w:szCs w:val="24"/>
                <w:u w:val="none"/>
                <w:lang w:val="en-US" w:eastAsia="zh-CN" w:bidi="ar"/>
                <w14:textFill>
                  <w14:solidFill>
                    <w14:schemeClr w14:val="tx1"/>
                  </w14:solidFill>
                </w14:textFill>
              </w:rPr>
              <w:t>分，共四项打分）</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left"/>
              <w:textAlignment w:val="center"/>
              <w:rPr>
                <w:rFonts w:ascii="宋体" w:hAnsi="宋体" w:eastAsia="宋体" w:cs="宋体"/>
                <w:i w:val="0"/>
                <w:color w:val="000000"/>
                <w:kern w:val="0"/>
                <w:sz w:val="24"/>
                <w:szCs w:val="24"/>
                <w:u w:val="none"/>
                <w:lang w:val="en-US" w:eastAsia="zh-CN" w:bidi="ar"/>
              </w:rPr>
            </w:pPr>
          </w:p>
        </w:tc>
      </w:tr>
      <w:tr>
        <w:tblPrEx>
          <w:tblCellMar>
            <w:top w:w="15" w:type="dxa"/>
            <w:left w:w="15" w:type="dxa"/>
            <w:bottom w:w="0" w:type="dxa"/>
            <w:right w:w="15" w:type="dxa"/>
          </w:tblCellMar>
        </w:tblPrEx>
        <w:trPr>
          <w:trHeight w:val="161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center"/>
              <w:textAlignment w:val="center"/>
              <w:rPr>
                <w:rFonts w:ascii="宋体" w:hAnsi="宋体" w:eastAsia="宋体" w:cs="宋体"/>
                <w:i w:val="0"/>
                <w:color w:val="000000" w:themeColor="text1"/>
                <w:sz w:val="24"/>
                <w:szCs w:val="24"/>
                <w:u w:val="none"/>
                <w14:textFill>
                  <w14:solidFill>
                    <w14:schemeClr w14:val="tx1"/>
                  </w14:solidFill>
                </w14:textFill>
              </w:rPr>
            </w:pPr>
            <w:r>
              <w:rPr>
                <w:rFonts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center"/>
              <w:textAlignment w:val="center"/>
              <w:rPr>
                <w:rFonts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ascii="宋体" w:hAnsi="宋体" w:cs="宋体"/>
                <w:i w:val="0"/>
                <w:color w:val="000000" w:themeColor="text1"/>
                <w:kern w:val="0"/>
                <w:sz w:val="24"/>
                <w:szCs w:val="24"/>
                <w:u w:val="none"/>
                <w:lang w:val="en-US" w:eastAsia="zh-CN" w:bidi="ar"/>
                <w14:textFill>
                  <w14:solidFill>
                    <w14:schemeClr w14:val="tx1"/>
                  </w14:solidFill>
                </w14:textFill>
              </w:rPr>
              <w:t>价格</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center"/>
              <w:textAlignment w:val="center"/>
              <w:rPr>
                <w:rFonts w:hint="default" w:ascii="宋体" w:hAnsi="宋体" w:eastAsia="宋体" w:cs="宋体"/>
                <w:i w:val="0"/>
                <w:color w:val="000000" w:themeColor="text1"/>
                <w:kern w:val="2"/>
                <w:sz w:val="24"/>
                <w:szCs w:val="24"/>
                <w:u w:val="none"/>
                <w:lang w:val="en-US" w:eastAsia="zh-CN" w:bidi="ar-SA"/>
                <w14:textFill>
                  <w14:solidFill>
                    <w14:schemeClr w14:val="tx1"/>
                  </w14:solidFill>
                </w14:textFill>
              </w:rPr>
            </w:pPr>
            <w:bookmarkStart w:id="0" w:name="_GoBack1"/>
            <w:bookmarkEnd w:id="0"/>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left"/>
              <w:textAlignment w:val="center"/>
              <w:rPr>
                <w:rFonts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ascii="宋体" w:hAnsi="宋体" w:cs="宋体"/>
                <w:i w:val="0"/>
                <w:color w:val="000000" w:themeColor="text1"/>
                <w:kern w:val="0"/>
                <w:sz w:val="24"/>
                <w:szCs w:val="24"/>
                <w:u w:val="none"/>
                <w:lang w:val="en-US" w:eastAsia="zh-CN" w:bidi="ar"/>
                <w14:textFill>
                  <w14:solidFill>
                    <w14:schemeClr w14:val="tx1"/>
                  </w14:solidFill>
                </w14:textFill>
              </w:rPr>
              <w:t>采用低价优先法计算，即采用低价优先性计算，即满足报名文件要求且价格最低的报价为基准价，其价格分为满分。其他报名单位的价格分统一按照下列公式计算</w:t>
            </w:r>
            <w:r>
              <w:rPr>
                <w:rFonts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w:t>
            </w:r>
            <w:r>
              <w:rPr>
                <w:rFonts w:ascii="宋体" w:hAnsi="宋体" w:cs="宋体"/>
                <w:i w:val="0"/>
                <w:color w:val="000000" w:themeColor="text1"/>
                <w:kern w:val="0"/>
                <w:sz w:val="24"/>
                <w:szCs w:val="24"/>
                <w:u w:val="none"/>
                <w:lang w:val="en-US" w:eastAsia="zh-CN" w:bidi="ar"/>
                <w14:textFill>
                  <w14:solidFill>
                    <w14:schemeClr w14:val="tx1"/>
                  </w14:solidFill>
                </w14:textFill>
              </w:rPr>
              <w:t xml:space="preserve">报价得分＝ </w:t>
            </w:r>
            <w:r>
              <w:rPr>
                <w:rFonts w:ascii="宋体" w:hAnsi="宋体" w:eastAsia="宋体" w:cs="宋体"/>
                <w:i w:val="0"/>
                <w:color w:val="000000" w:themeColor="text1"/>
                <w:kern w:val="0"/>
                <w:sz w:val="24"/>
                <w:szCs w:val="24"/>
                <w:u w:val="none"/>
                <w:lang w:val="en-US" w:eastAsia="zh-CN" w:bidi="ar"/>
                <w14:textFill>
                  <w14:solidFill>
                    <w14:schemeClr w14:val="tx1"/>
                  </w14:solidFill>
                </w14:textFill>
              </w:rPr>
              <w:t>(</w:t>
            </w:r>
            <w:r>
              <w:rPr>
                <w:rFonts w:ascii="宋体" w:hAnsi="宋体" w:cs="宋体"/>
                <w:i w:val="0"/>
                <w:color w:val="000000" w:themeColor="text1"/>
                <w:kern w:val="0"/>
                <w:sz w:val="24"/>
                <w:szCs w:val="24"/>
                <w:u w:val="none"/>
                <w:lang w:val="en-US" w:eastAsia="zh-CN" w:bidi="ar"/>
                <w14:textFill>
                  <w14:solidFill>
                    <w14:schemeClr w14:val="tx1"/>
                  </w14:solidFill>
                </w14:textFill>
              </w:rPr>
              <w:t>基准价</w:t>
            </w:r>
            <w:r>
              <w:rPr>
                <w:rFonts w:ascii="宋体" w:hAnsi="宋体" w:eastAsia="宋体" w:cs="宋体"/>
                <w:i w:val="0"/>
                <w:color w:val="000000" w:themeColor="text1"/>
                <w:kern w:val="0"/>
                <w:sz w:val="24"/>
                <w:szCs w:val="24"/>
                <w:u w:val="none"/>
                <w:lang w:val="en-US" w:eastAsia="zh-CN" w:bidi="ar"/>
                <w14:textFill>
                  <w14:solidFill>
                    <w14:schemeClr w14:val="tx1"/>
                  </w14:solidFill>
                </w14:textFill>
              </w:rPr>
              <w:t>/</w:t>
            </w:r>
            <w:r>
              <w:rPr>
                <w:rFonts w:ascii="宋体" w:hAnsi="宋体" w:cs="宋体"/>
                <w:i w:val="0"/>
                <w:color w:val="000000" w:themeColor="text1"/>
                <w:kern w:val="0"/>
                <w:sz w:val="24"/>
                <w:szCs w:val="24"/>
                <w:u w:val="none"/>
                <w:lang w:val="en-US" w:eastAsia="zh-CN" w:bidi="ar"/>
                <w14:textFill>
                  <w14:solidFill>
                    <w14:schemeClr w14:val="tx1"/>
                  </w14:solidFill>
                </w14:textFill>
              </w:rPr>
              <w:t>报价</w:t>
            </w:r>
            <w:r>
              <w:rPr>
                <w:rFonts w:ascii="宋体" w:hAnsi="宋体" w:eastAsia="宋体" w:cs="宋体"/>
                <w:i w:val="0"/>
                <w:color w:val="000000" w:themeColor="text1"/>
                <w:kern w:val="0"/>
                <w:sz w:val="24"/>
                <w:szCs w:val="24"/>
                <w:u w:val="none"/>
                <w:lang w:val="en-US" w:eastAsia="zh-CN" w:bidi="ar"/>
                <w14:textFill>
                  <w14:solidFill>
                    <w14:schemeClr w14:val="tx1"/>
                  </w14:solidFill>
                </w14:textFill>
              </w:rPr>
              <w:t>) ×</w:t>
            </w:r>
            <w:r>
              <w:rPr>
                <w:rFonts w:ascii="宋体" w:hAnsi="宋体" w:cs="宋体"/>
                <w:i w:val="0"/>
                <w:color w:val="000000" w:themeColor="text1"/>
                <w:kern w:val="0"/>
                <w:sz w:val="24"/>
                <w:szCs w:val="24"/>
                <w:u w:val="none"/>
                <w:lang w:val="en-US" w:eastAsia="zh-CN" w:bidi="ar"/>
                <w14:textFill>
                  <w14:solidFill>
                    <w14:schemeClr w14:val="tx1"/>
                  </w14:solidFill>
                </w14:textFill>
              </w:rPr>
              <w:t>价格权值</w:t>
            </w:r>
            <w:r>
              <w:rPr>
                <w:rFonts w:ascii="宋体" w:hAnsi="宋体" w:eastAsia="宋体" w:cs="宋体"/>
                <w:i w:val="0"/>
                <w:color w:val="000000" w:themeColor="text1"/>
                <w:kern w:val="0"/>
                <w:sz w:val="24"/>
                <w:szCs w:val="24"/>
                <w:u w:val="none"/>
                <w:lang w:val="en-US" w:eastAsia="zh-CN" w:bidi="ar"/>
                <w14:textFill>
                  <w14:solidFill>
                    <w14:schemeClr w14:val="tx1"/>
                  </w14:solidFill>
                </w14:textFill>
              </w:rPr>
              <w:t>×100</w:t>
            </w:r>
            <w:r>
              <w:rPr>
                <w:rFonts w:ascii="宋体" w:hAnsi="宋体" w:cs="宋体"/>
                <w:i w:val="0"/>
                <w:color w:val="000000" w:themeColor="text1"/>
                <w:kern w:val="0"/>
                <w:sz w:val="24"/>
                <w:szCs w:val="24"/>
                <w:u w:val="none"/>
                <w:lang w:val="en-US" w:eastAsia="zh-CN" w:bidi="ar"/>
                <w14:textFill>
                  <w14:solidFill>
                    <w14:schemeClr w14:val="tx1"/>
                  </w14:solidFill>
                </w14:textFill>
              </w:rPr>
              <w:t>。</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left"/>
              <w:textAlignment w:val="center"/>
              <w:rPr>
                <w:rFonts w:ascii="宋体" w:hAnsi="宋体" w:eastAsia="宋体" w:cs="宋体"/>
                <w:i w:val="0"/>
                <w:color w:val="000000"/>
                <w:kern w:val="0"/>
                <w:sz w:val="24"/>
                <w:szCs w:val="24"/>
                <w:u w:val="none"/>
                <w:lang w:val="en-US" w:eastAsia="zh-CN" w:bidi="ar"/>
              </w:rPr>
            </w:pPr>
          </w:p>
        </w:tc>
      </w:tr>
      <w:tr>
        <w:tblPrEx>
          <w:tblCellMar>
            <w:top w:w="15" w:type="dxa"/>
            <w:left w:w="15" w:type="dxa"/>
            <w:bottom w:w="0" w:type="dxa"/>
            <w:right w:w="15" w:type="dxa"/>
          </w:tblCellMar>
        </w:tblPrEx>
        <w:trPr>
          <w:trHeight w:val="693" w:hRule="atLeast"/>
        </w:trPr>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center"/>
              <w:textAlignment w:val="center"/>
              <w:rPr>
                <w:rFonts w:ascii="宋体" w:hAnsi="宋体" w:eastAsia="宋体" w:cs="宋体"/>
                <w:i w:val="0"/>
                <w:color w:val="000000"/>
                <w:kern w:val="0"/>
                <w:sz w:val="24"/>
                <w:szCs w:val="24"/>
                <w:u w:val="none"/>
                <w:lang w:val="en-US" w:eastAsia="zh-CN" w:bidi="ar"/>
              </w:rPr>
            </w:pPr>
            <w:r>
              <w:rPr>
                <w:rFonts w:ascii="宋体" w:hAnsi="宋体" w:cs="宋体"/>
                <w:i w:val="0"/>
                <w:color w:val="000000"/>
                <w:kern w:val="0"/>
                <w:sz w:val="24"/>
                <w:szCs w:val="24"/>
                <w:u w:val="none"/>
                <w:lang w:val="en-US" w:eastAsia="zh-CN" w:bidi="ar"/>
              </w:rPr>
              <w:t>合计</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100</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left"/>
              <w:textAlignment w:val="center"/>
              <w:rPr>
                <w:rFonts w:ascii="宋体" w:hAnsi="宋体" w:eastAsia="宋体" w:cs="宋体"/>
                <w:i w:val="0"/>
                <w:color w:val="000000"/>
                <w:kern w:val="0"/>
                <w:sz w:val="24"/>
                <w:szCs w:val="24"/>
                <w:u w:val="none"/>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pacing w:beforeLines="0" w:afterLines="0"/>
              <w:jc w:val="left"/>
              <w:textAlignment w:val="center"/>
              <w:rPr>
                <w:rFonts w:ascii="宋体" w:hAnsi="宋体" w:eastAsia="宋体" w:cs="宋体"/>
                <w:i w:val="0"/>
                <w:color w:val="000000"/>
                <w:kern w:val="0"/>
                <w:sz w:val="24"/>
                <w:szCs w:val="24"/>
                <w:u w:val="none"/>
                <w:lang w:val="en-US" w:eastAsia="zh-CN" w:bidi="ar"/>
              </w:rPr>
            </w:pPr>
          </w:p>
        </w:tc>
      </w:tr>
    </w:tbl>
    <w:p>
      <w:pPr>
        <w:pStyle w:val="4"/>
      </w:pPr>
    </w:p>
    <w:p>
      <w:pPr>
        <w:pStyle w:val="4"/>
        <w:tabs>
          <w:tab w:val="left" w:pos="1107"/>
        </w:tabs>
        <w:bidi w:val="0"/>
        <w:jc w:val="left"/>
        <w:rPr>
          <w:rFonts w:ascii="黑体" w:hAnsi="黑体" w:eastAsia="黑体" w:cs="黑体"/>
          <w:sz w:val="32"/>
          <w:szCs w:val="32"/>
          <w:lang w:val="en-US" w:eastAsia="zh-CN"/>
        </w:rPr>
      </w:pPr>
      <w:r>
        <w:rPr>
          <w:rFonts w:ascii="黑体" w:hAnsi="黑体" w:eastAsia="黑体" w:cs="黑体"/>
          <w:sz w:val="32"/>
          <w:szCs w:val="32"/>
          <w:lang w:val="en-US" w:eastAsia="zh-CN"/>
        </w:rPr>
        <w:t>签名：</w:t>
      </w:r>
    </w:p>
    <w:sectPr>
      <w:pgSz w:w="11906" w:h="16838"/>
      <w:pgMar w:top="1440" w:right="1800" w:bottom="1440" w:left="1800" w:header="0" w:footer="0" w:gutter="0"/>
      <w:pgNumType w:fmt="decimal"/>
      <w:cols w:space="720" w:num="1"/>
      <w:formProt w:val="0"/>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autoHyphenation/>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4D27BF"/>
    <w:rsid w:val="6ECC67C0"/>
    <w:rsid w:val="7C3D76DE"/>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hi-I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qFormat/>
    <w:uiPriority w:val="0"/>
    <w:pPr>
      <w:widowControl w:val="0"/>
      <w:suppressAutoHyphens w:val="0"/>
      <w:bidi w:val="0"/>
      <w:spacing w:beforeLines="0" w:afterLines="0"/>
      <w:jc w:val="both"/>
    </w:pPr>
    <w:rPr>
      <w:rFonts w:asciiTheme="minorHAnsi" w:hAnsiTheme="minorHAnsi" w:eastAsiaTheme="minorEastAsia" w:cstheme="minorBidi"/>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区农林局</Company>
  <Pages>1</Pages>
  <Words>670</Words>
  <Characters>700</Characters>
  <Paragraphs>32</Paragraphs>
  <TotalTime>102</TotalTime>
  <ScaleCrop>false</ScaleCrop>
  <LinksUpToDate>false</LinksUpToDate>
  <CharactersWithSpaces>703</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2021-03-23T08:41:00Z</dcterms:created>
  <dc:creator>cao</dc:creator>
  <cp:lastModifiedBy>潘岳平</cp:lastModifiedBy>
  <cp:lastPrinted>2021-09-02T06:33:43Z</cp:lastPrinted>
  <dcterms:modified xsi:type="dcterms:W3CDTF">2021-09-02T06:33:53Z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EB385CE42893406089DADBC833E8B66E</vt:lpwstr>
  </property>
  <property fmtid="{D5CDD505-2E9C-101B-9397-08002B2CF9AE}" pid="3" name="KSOProductBuildVer">
    <vt:lpwstr>2052-11.1.0.10700</vt:lpwstr>
  </property>
</Properties>
</file>