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1" w:lineRule="atLeast"/>
        <w:ind w:right="0"/>
        <w:jc w:val="both"/>
        <w:textAlignment w:val="auto"/>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21" w:lineRule="atLeast"/>
        <w:ind w:right="0"/>
        <w:jc w:val="center"/>
        <w:textAlignment w:val="auto"/>
        <w:rPr>
          <w:rFonts w:hint="eastAsia" w:ascii="仿宋" w:hAnsi="仿宋" w:eastAsia="仿宋" w:cs="仿宋"/>
          <w:i w:val="0"/>
          <w:caps w:val="0"/>
          <w:color w:val="000000" w:themeColor="text1"/>
          <w:spacing w:val="0"/>
          <w:sz w:val="44"/>
          <w:szCs w:val="44"/>
          <w:lang w:eastAsia="zh-CN"/>
          <w14:textFill>
            <w14:solidFill>
              <w14:schemeClr w14:val="tx1"/>
            </w14:solidFill>
          </w14:textFill>
        </w:rPr>
      </w:pPr>
      <w:r>
        <w:rPr>
          <w:rFonts w:hint="eastAsia" w:ascii="仿宋" w:hAnsi="仿宋" w:eastAsia="仿宋" w:cs="仿宋"/>
          <w:i w:val="0"/>
          <w:caps w:val="0"/>
          <w:color w:val="000000" w:themeColor="text1"/>
          <w:spacing w:val="0"/>
          <w:sz w:val="44"/>
          <w:szCs w:val="44"/>
          <w:lang w:eastAsia="zh-CN"/>
          <w14:textFill>
            <w14:solidFill>
              <w14:schemeClr w14:val="tx1"/>
            </w14:solidFill>
          </w14:textFill>
        </w:rPr>
        <w:t>黄石街</w:t>
      </w:r>
      <w:r>
        <w:rPr>
          <w:rFonts w:hint="eastAsia" w:ascii="仿宋" w:hAnsi="仿宋" w:eastAsia="仿宋" w:cs="仿宋"/>
          <w:i w:val="0"/>
          <w:caps w:val="0"/>
          <w:color w:val="000000" w:themeColor="text1"/>
          <w:spacing w:val="0"/>
          <w:sz w:val="44"/>
          <w:szCs w:val="44"/>
          <w:lang w:val="en-US" w:eastAsia="zh-CN"/>
          <w14:textFill>
            <w14:solidFill>
              <w14:schemeClr w14:val="tx1"/>
            </w14:solidFill>
          </w14:textFill>
        </w:rPr>
        <w:t>道</w:t>
      </w:r>
      <w:r>
        <w:rPr>
          <w:rFonts w:hint="eastAsia" w:ascii="仿宋" w:hAnsi="仿宋" w:eastAsia="仿宋" w:cs="仿宋"/>
          <w:i w:val="0"/>
          <w:caps w:val="0"/>
          <w:color w:val="000000" w:themeColor="text1"/>
          <w:spacing w:val="0"/>
          <w:sz w:val="44"/>
          <w:szCs w:val="44"/>
          <w:lang w:eastAsia="zh-CN"/>
          <w14:textFill>
            <w14:solidFill>
              <w14:schemeClr w14:val="tx1"/>
            </w14:solidFill>
          </w14:textFill>
        </w:rPr>
        <w:t>市政</w:t>
      </w:r>
      <w:r>
        <w:rPr>
          <w:rFonts w:hint="eastAsia" w:ascii="仿宋" w:hAnsi="仿宋" w:eastAsia="仿宋" w:cs="仿宋"/>
          <w:i w:val="0"/>
          <w:caps w:val="0"/>
          <w:color w:val="000000" w:themeColor="text1"/>
          <w:spacing w:val="0"/>
          <w:sz w:val="44"/>
          <w:szCs w:val="44"/>
          <w:lang w:val="en-US" w:eastAsia="zh-CN"/>
          <w14:textFill>
            <w14:solidFill>
              <w14:schemeClr w14:val="tx1"/>
            </w14:solidFill>
          </w14:textFill>
        </w:rPr>
        <w:t>服务</w:t>
      </w:r>
      <w:r>
        <w:rPr>
          <w:rFonts w:hint="eastAsia" w:ascii="仿宋" w:hAnsi="仿宋" w:eastAsia="仿宋" w:cs="仿宋"/>
          <w:i w:val="0"/>
          <w:caps w:val="0"/>
          <w:color w:val="000000" w:themeColor="text1"/>
          <w:spacing w:val="0"/>
          <w:sz w:val="44"/>
          <w:szCs w:val="44"/>
          <w:lang w:eastAsia="zh-CN"/>
          <w14:textFill>
            <w14:solidFill>
              <w14:schemeClr w14:val="tx1"/>
            </w14:solidFill>
          </w14:textFill>
        </w:rPr>
        <w:t>所</w:t>
      </w:r>
      <w:r>
        <w:rPr>
          <w:rFonts w:hint="eastAsia" w:ascii="仿宋" w:hAnsi="仿宋" w:eastAsia="仿宋" w:cs="仿宋"/>
          <w:i w:val="0"/>
          <w:caps w:val="0"/>
          <w:color w:val="000000" w:themeColor="text1"/>
          <w:spacing w:val="0"/>
          <w:sz w:val="44"/>
          <w:szCs w:val="44"/>
          <w:lang w:val="en-US" w:eastAsia="zh-CN"/>
          <w14:textFill>
            <w14:solidFill>
              <w14:schemeClr w14:val="tx1"/>
            </w14:solidFill>
          </w14:textFill>
        </w:rPr>
        <w:t>商业</w:t>
      </w:r>
      <w:r>
        <w:rPr>
          <w:rFonts w:hint="eastAsia" w:ascii="仿宋" w:hAnsi="仿宋" w:eastAsia="仿宋" w:cs="仿宋"/>
          <w:i w:val="0"/>
          <w:caps w:val="0"/>
          <w:color w:val="000000" w:themeColor="text1"/>
          <w:spacing w:val="0"/>
          <w:sz w:val="44"/>
          <w:szCs w:val="44"/>
          <w14:textFill>
            <w14:solidFill>
              <w14:schemeClr w14:val="tx1"/>
            </w14:solidFill>
          </w14:textFill>
        </w:rPr>
        <w:t>意外险采购</w:t>
      </w:r>
      <w:r>
        <w:rPr>
          <w:rFonts w:hint="eastAsia" w:ascii="仿宋" w:hAnsi="仿宋" w:eastAsia="仿宋" w:cs="仿宋"/>
          <w:i w:val="0"/>
          <w:caps w:val="0"/>
          <w:color w:val="000000" w:themeColor="text1"/>
          <w:spacing w:val="0"/>
          <w:sz w:val="44"/>
          <w:szCs w:val="44"/>
          <w:lang w:eastAsia="zh-CN"/>
          <w14:textFill>
            <w14:solidFill>
              <w14:schemeClr w14:val="tx1"/>
            </w14:solidFill>
          </w14:textFill>
        </w:rPr>
        <w:t>需求</w:t>
      </w:r>
    </w:p>
    <w:p>
      <w:pPr>
        <w:keepNext w:val="0"/>
        <w:keepLines w:val="0"/>
        <w:pageBreakBefore w:val="0"/>
        <w:kinsoku/>
        <w:wordWrap/>
        <w:overflowPunct/>
        <w:topLinePunct w:val="0"/>
        <w:autoSpaceDE/>
        <w:autoSpaceDN/>
        <w:bidi w:val="0"/>
        <w:adjustRightInd/>
        <w:snapToGrid/>
        <w:spacing w:before="157" w:beforeLines="50"/>
        <w:ind w:firstLine="420" w:firstLineChars="200"/>
        <w:jc w:val="center"/>
        <w:textAlignment w:val="auto"/>
        <w:rPr>
          <w:rFonts w:hint="eastAsia" w:ascii="仿宋" w:hAnsi="仿宋" w:eastAsia="仿宋" w:cs="仿宋"/>
          <w:lang w:eastAsia="zh-CN"/>
        </w:rPr>
      </w:pPr>
    </w:p>
    <w:p>
      <w:pPr>
        <w:keepNext w:val="0"/>
        <w:keepLines w:val="0"/>
        <w:pageBreakBefore w:val="0"/>
        <w:numPr>
          <w:ilvl w:val="0"/>
          <w:numId w:val="1"/>
        </w:numPr>
        <w:kinsoku/>
        <w:wordWrap/>
        <w:overflowPunct/>
        <w:topLinePunct w:val="0"/>
        <w:autoSpaceDE/>
        <w:autoSpaceDN/>
        <w:bidi w:val="0"/>
        <w:adjustRightInd/>
        <w:snapToGrid/>
        <w:spacing w:before="157" w:beforeLines="50"/>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招标项目</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本项目确定一家</w:t>
      </w:r>
      <w:r>
        <w:rPr>
          <w:rFonts w:hint="eastAsia" w:ascii="仿宋" w:hAnsi="仿宋" w:eastAsia="仿宋" w:cs="仿宋"/>
          <w:sz w:val="32"/>
          <w:szCs w:val="32"/>
          <w:lang w:eastAsia="zh-CN"/>
        </w:rPr>
        <w:t>采购</w:t>
      </w:r>
      <w:r>
        <w:rPr>
          <w:rFonts w:hint="eastAsia" w:ascii="仿宋" w:hAnsi="仿宋" w:eastAsia="仿宋" w:cs="仿宋"/>
          <w:sz w:val="32"/>
          <w:szCs w:val="32"/>
        </w:rPr>
        <w:t>供应商，为广州市白云区黄石街</w:t>
      </w:r>
      <w:r>
        <w:rPr>
          <w:rFonts w:hint="eastAsia" w:ascii="仿宋" w:hAnsi="仿宋" w:eastAsia="仿宋" w:cs="仿宋"/>
          <w:sz w:val="32"/>
          <w:szCs w:val="32"/>
          <w:lang w:val="en-US" w:eastAsia="zh-CN"/>
        </w:rPr>
        <w:t>道</w:t>
      </w:r>
      <w:r>
        <w:rPr>
          <w:rFonts w:hint="eastAsia" w:ascii="仿宋" w:hAnsi="仿宋" w:eastAsia="仿宋" w:cs="仿宋"/>
          <w:sz w:val="32"/>
          <w:szCs w:val="32"/>
        </w:rPr>
        <w:t>市政</w:t>
      </w:r>
      <w:r>
        <w:rPr>
          <w:rFonts w:hint="eastAsia" w:ascii="仿宋" w:hAnsi="仿宋" w:eastAsia="仿宋" w:cs="仿宋"/>
          <w:sz w:val="32"/>
          <w:szCs w:val="32"/>
          <w:lang w:val="en-US" w:eastAsia="zh-CN"/>
        </w:rPr>
        <w:t>服务</w:t>
      </w:r>
      <w:r>
        <w:rPr>
          <w:rFonts w:hint="eastAsia" w:ascii="仿宋" w:hAnsi="仿宋" w:eastAsia="仿宋" w:cs="仿宋"/>
          <w:sz w:val="32"/>
          <w:szCs w:val="32"/>
        </w:rPr>
        <w:t>所环卫工人提供</w:t>
      </w:r>
      <w:r>
        <w:rPr>
          <w:rFonts w:hint="eastAsia" w:ascii="仿宋" w:hAnsi="仿宋" w:eastAsia="仿宋" w:cs="仿宋"/>
          <w:sz w:val="32"/>
          <w:szCs w:val="32"/>
          <w:lang w:val="en-US" w:eastAsia="zh-CN"/>
        </w:rPr>
        <w:t>2021年12月5日至2022年12月4日的商业</w:t>
      </w:r>
      <w:r>
        <w:rPr>
          <w:rFonts w:hint="eastAsia" w:ascii="仿宋" w:hAnsi="仿宋" w:eastAsia="仿宋" w:cs="仿宋"/>
          <w:sz w:val="32"/>
          <w:szCs w:val="32"/>
        </w:rPr>
        <w:t>意外伤害保险服务，参保人数约</w:t>
      </w:r>
      <w:r>
        <w:rPr>
          <w:rFonts w:hint="eastAsia" w:ascii="仿宋" w:hAnsi="仿宋" w:eastAsia="仿宋" w:cs="仿宋"/>
          <w:sz w:val="32"/>
          <w:szCs w:val="32"/>
          <w:lang w:val="en-US" w:eastAsia="zh-CN"/>
        </w:rPr>
        <w:t>447</w:t>
      </w:r>
      <w:r>
        <w:rPr>
          <w:rFonts w:hint="eastAsia" w:ascii="仿宋" w:hAnsi="仿宋" w:eastAsia="仿宋" w:cs="仿宋"/>
          <w:sz w:val="32"/>
          <w:szCs w:val="32"/>
        </w:rPr>
        <w:t>人。</w:t>
      </w:r>
    </w:p>
    <w:p>
      <w:pPr>
        <w:keepNext w:val="0"/>
        <w:keepLines w:val="0"/>
        <w:pageBreakBefore w:val="0"/>
        <w:numPr>
          <w:ilvl w:val="0"/>
          <w:numId w:val="1"/>
        </w:numPr>
        <w:kinsoku/>
        <w:wordWrap/>
        <w:overflowPunct/>
        <w:topLinePunct w:val="0"/>
        <w:autoSpaceDE/>
        <w:autoSpaceDN/>
        <w:bidi w:val="0"/>
        <w:adjustRightInd/>
        <w:snapToGrid/>
        <w:spacing w:before="157" w:beforeLines="50"/>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涉及险种</w:t>
      </w:r>
    </w:p>
    <w:p>
      <w:pPr>
        <w:keepNext w:val="0"/>
        <w:keepLines w:val="0"/>
        <w:pageBreakBefore w:val="0"/>
        <w:numPr>
          <w:ilvl w:val="0"/>
          <w:numId w:val="2"/>
        </w:numPr>
        <w:kinsoku/>
        <w:wordWrap/>
        <w:overflowPunct/>
        <w:topLinePunct w:val="0"/>
        <w:autoSpaceDE/>
        <w:autoSpaceDN/>
        <w:bidi w:val="0"/>
        <w:adjustRightInd/>
        <w:snapToGrid/>
        <w:spacing w:before="157" w:beforeLines="50"/>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保险对象：</w:t>
      </w:r>
      <w:r>
        <w:rPr>
          <w:rFonts w:hint="eastAsia" w:ascii="仿宋" w:hAnsi="仿宋" w:eastAsia="仿宋" w:cs="仿宋"/>
          <w:sz w:val="32"/>
          <w:szCs w:val="32"/>
          <w:lang w:eastAsia="zh-CN"/>
        </w:rPr>
        <w:t>环卫工人</w:t>
      </w:r>
      <w:r>
        <w:rPr>
          <w:rFonts w:hint="eastAsia" w:ascii="仿宋" w:hAnsi="仿宋" w:eastAsia="仿宋" w:cs="仿宋"/>
          <w:sz w:val="32"/>
          <w:szCs w:val="32"/>
        </w:rPr>
        <w:t>约</w:t>
      </w:r>
      <w:r>
        <w:rPr>
          <w:rFonts w:hint="eastAsia" w:ascii="仿宋" w:hAnsi="仿宋" w:eastAsia="仿宋" w:cs="仿宋"/>
          <w:sz w:val="32"/>
          <w:szCs w:val="32"/>
          <w:lang w:val="en-US" w:eastAsia="zh-CN"/>
        </w:rPr>
        <w:t>447</w:t>
      </w:r>
      <w:r>
        <w:rPr>
          <w:rFonts w:hint="eastAsia" w:ascii="仿宋" w:hAnsi="仿宋" w:eastAsia="仿宋" w:cs="仿宋"/>
          <w:sz w:val="32"/>
          <w:szCs w:val="32"/>
        </w:rPr>
        <w:t>人。</w:t>
      </w:r>
    </w:p>
    <w:p>
      <w:pPr>
        <w:keepNext w:val="0"/>
        <w:keepLines w:val="0"/>
        <w:pageBreakBefore w:val="0"/>
        <w:numPr>
          <w:ilvl w:val="0"/>
          <w:numId w:val="2"/>
        </w:numPr>
        <w:kinsoku/>
        <w:wordWrap/>
        <w:overflowPunct/>
        <w:topLinePunct w:val="0"/>
        <w:autoSpaceDE/>
        <w:autoSpaceDN/>
        <w:bidi w:val="0"/>
        <w:adjustRightInd/>
        <w:snapToGrid/>
        <w:spacing w:before="157" w:beforeLines="50"/>
        <w:ind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采购合同期限：1年。</w:t>
      </w:r>
    </w:p>
    <w:p>
      <w:pPr>
        <w:keepNext w:val="0"/>
        <w:keepLines w:val="0"/>
        <w:pageBreakBefore w:val="0"/>
        <w:numPr>
          <w:ilvl w:val="0"/>
          <w:numId w:val="2"/>
        </w:numPr>
        <w:kinsoku/>
        <w:wordWrap/>
        <w:overflowPunct/>
        <w:topLinePunct w:val="0"/>
        <w:autoSpaceDE/>
        <w:autoSpaceDN/>
        <w:bidi w:val="0"/>
        <w:adjustRightInd/>
        <w:snapToGrid/>
        <w:spacing w:before="157" w:beforeLines="50"/>
        <w:ind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保险责任（重点摘要）</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在保险有效期内，被保险人遭受意外伤害导致被保险人身故或残疾、</w:t>
      </w:r>
      <w:r>
        <w:rPr>
          <w:rFonts w:hint="eastAsia" w:ascii="仿宋" w:hAnsi="仿宋" w:eastAsia="仿宋" w:cs="仿宋"/>
          <w:sz w:val="32"/>
          <w:szCs w:val="32"/>
          <w:lang w:eastAsia="zh-CN"/>
        </w:rPr>
        <w:t>及</w:t>
      </w:r>
      <w:r>
        <w:rPr>
          <w:rFonts w:hint="eastAsia" w:ascii="仿宋" w:hAnsi="仿宋" w:eastAsia="仿宋" w:cs="仿宋"/>
          <w:sz w:val="32"/>
          <w:szCs w:val="32"/>
        </w:rPr>
        <w:t>因意外</w:t>
      </w:r>
      <w:r>
        <w:rPr>
          <w:rFonts w:hint="eastAsia" w:ascii="仿宋" w:hAnsi="仿宋" w:eastAsia="仿宋" w:cs="仿宋"/>
          <w:sz w:val="32"/>
          <w:szCs w:val="32"/>
          <w:lang w:eastAsia="zh-CN"/>
        </w:rPr>
        <w:t>伤害造成的就医费用</w:t>
      </w:r>
      <w:r>
        <w:rPr>
          <w:rFonts w:hint="eastAsia" w:ascii="仿宋" w:hAnsi="仿宋" w:eastAsia="仿宋" w:cs="仿宋"/>
          <w:sz w:val="32"/>
          <w:szCs w:val="32"/>
        </w:rPr>
        <w:t>，保险人依据下列约定承担赔偿责任：</w:t>
      </w:r>
    </w:p>
    <w:p>
      <w:pPr>
        <w:keepNext w:val="0"/>
        <w:keepLines w:val="0"/>
        <w:pageBreakBefore w:val="0"/>
        <w:numPr>
          <w:ilvl w:val="0"/>
          <w:numId w:val="3"/>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被保险人自意外伤害事故发生之日起180日内以该次意外伤害为直接原因导致身故的，或被保险人因意外伤害、自然灾害被人民法院宣告死亡的，保险人按保险单所载意外伤害保险金额给付意外身故保险金。</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被保险人因遭受意外伤害事故，并自事故发生之日起一百八十日内造成残疾的，按照《劳动能力鉴定职工工伤与职业病致残等级》（GB/T16180-2006）标准，保险人按下表所列比例乘以其保险金额给付“意外伤害残疾保险金”。</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工伤伤残程度与保险金给付比例表</w:t>
      </w:r>
    </w:p>
    <w:tbl>
      <w:tblPr>
        <w:tblStyle w:val="4"/>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80"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3" w:firstLineChars="200"/>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伤残等级</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3" w:firstLineChars="200"/>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给付比例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0"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一</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二</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三</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四</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五</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六</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七</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八</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九</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0"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十</w:t>
            </w:r>
          </w:p>
        </w:tc>
        <w:tc>
          <w:tcPr>
            <w:tcW w:w="4155"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r>
    </w:tbl>
    <w:p>
      <w:pPr>
        <w:keepNext w:val="0"/>
        <w:keepLines w:val="0"/>
        <w:pageBreakBefore w:val="0"/>
        <w:numPr>
          <w:ilvl w:val="0"/>
          <w:numId w:val="0"/>
        </w:numPr>
        <w:kinsoku/>
        <w:wordWrap/>
        <w:overflowPunct/>
        <w:topLinePunct w:val="0"/>
        <w:autoSpaceDE/>
        <w:autoSpaceDN/>
        <w:bidi w:val="0"/>
        <w:adjustRightInd/>
        <w:snapToGrid/>
        <w:spacing w:before="157" w:beforeLines="50"/>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意外或疾病住院定额给付保险：</w:t>
      </w:r>
    </w:p>
    <w:p>
      <w:pPr>
        <w:keepNext w:val="0"/>
        <w:keepLines w:val="0"/>
        <w:pageBreakBefore w:val="0"/>
        <w:numPr>
          <w:ilvl w:val="0"/>
          <w:numId w:val="0"/>
        </w:numPr>
        <w:kinsoku/>
        <w:wordWrap/>
        <w:overflowPunct/>
        <w:topLinePunct w:val="0"/>
        <w:autoSpaceDE/>
        <w:autoSpaceDN/>
        <w:bidi w:val="0"/>
        <w:adjustRightInd/>
        <w:snapToGrid/>
        <w:spacing w:before="157" w:beforeLines="50"/>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被保险人遭受意外伤害在二级以上（含二级）医院或本公司认可的其他医疗机构住院诊疗，保险人按合同约定的住院</w:t>
      </w:r>
      <w:r>
        <w:rPr>
          <w:rFonts w:hint="eastAsia" w:ascii="仿宋" w:hAnsi="仿宋" w:eastAsia="仿宋" w:cs="仿宋"/>
          <w:sz w:val="32"/>
          <w:szCs w:val="32"/>
          <w:lang w:eastAsia="zh-CN"/>
        </w:rPr>
        <w:t>保障</w:t>
      </w:r>
      <w:r>
        <w:rPr>
          <w:rFonts w:hint="eastAsia" w:ascii="仿宋" w:hAnsi="仿宋" w:eastAsia="仿宋" w:cs="仿宋"/>
          <w:sz w:val="32"/>
          <w:szCs w:val="32"/>
        </w:rPr>
        <w:t>给付保险金。</w:t>
      </w:r>
    </w:p>
    <w:p>
      <w:pPr>
        <w:keepNext w:val="0"/>
        <w:keepLines w:val="0"/>
        <w:pageBreakBefore w:val="0"/>
        <w:numPr>
          <w:ilvl w:val="0"/>
          <w:numId w:val="0"/>
        </w:numPr>
        <w:kinsoku/>
        <w:wordWrap/>
        <w:overflowPunct/>
        <w:topLinePunct w:val="0"/>
        <w:autoSpaceDE/>
        <w:autoSpaceDN/>
        <w:bidi w:val="0"/>
        <w:adjustRightInd/>
        <w:snapToGrid/>
        <w:spacing w:before="157" w:beforeLines="50"/>
        <w:ind w:leftChars="0" w:firstLine="640" w:firstLineChars="200"/>
        <w:jc w:val="left"/>
        <w:textAlignment w:val="auto"/>
        <w:rPr>
          <w:rFonts w:hint="eastAsia" w:ascii="仿宋" w:hAnsi="仿宋" w:eastAsia="仿宋" w:cs="仿宋"/>
          <w:sz w:val="32"/>
          <w:szCs w:val="32"/>
        </w:rPr>
      </w:pPr>
    </w:p>
    <w:p>
      <w:pPr>
        <w:keepNext w:val="0"/>
        <w:keepLines w:val="0"/>
        <w:pageBreakBefore w:val="0"/>
        <w:numPr>
          <w:ilvl w:val="0"/>
          <w:numId w:val="1"/>
        </w:numPr>
        <w:kinsoku/>
        <w:wordWrap/>
        <w:overflowPunct/>
        <w:topLinePunct w:val="0"/>
        <w:autoSpaceDE/>
        <w:autoSpaceDN/>
        <w:bidi w:val="0"/>
        <w:adjustRightInd/>
        <w:snapToGrid/>
        <w:spacing w:before="157" w:beforeLines="50"/>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保险方案</w:t>
      </w:r>
    </w:p>
    <w:p>
      <w:pPr>
        <w:keepNext w:val="0"/>
        <w:keepLines w:val="0"/>
        <w:pageBreakBefore w:val="0"/>
        <w:numPr>
          <w:ilvl w:val="0"/>
          <w:numId w:val="0"/>
        </w:numPr>
        <w:kinsoku/>
        <w:wordWrap/>
        <w:overflowPunct/>
        <w:topLinePunct w:val="0"/>
        <w:autoSpaceDE/>
        <w:autoSpaceDN/>
        <w:bidi w:val="0"/>
        <w:adjustRightInd/>
        <w:snapToGrid/>
        <w:spacing w:before="157" w:beforeLines="50"/>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“保险方案”应至少包括但不限于以下内容，具体的“保险方案”投标人可在投标文件中详细列明；</w:t>
      </w:r>
    </w:p>
    <w:p>
      <w:pPr>
        <w:keepNext w:val="0"/>
        <w:keepLines w:val="0"/>
        <w:pageBreakBefore w:val="0"/>
        <w:numPr>
          <w:ilvl w:val="0"/>
          <w:numId w:val="0"/>
        </w:numPr>
        <w:kinsoku/>
        <w:wordWrap/>
        <w:overflowPunct/>
        <w:topLinePunct w:val="0"/>
        <w:autoSpaceDE/>
        <w:autoSpaceDN/>
        <w:bidi w:val="0"/>
        <w:adjustRightInd/>
        <w:snapToGrid/>
        <w:spacing w:before="157" w:beforeLines="50"/>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“保险金额”为编制</w:t>
      </w:r>
      <w:r>
        <w:rPr>
          <w:rFonts w:hint="eastAsia" w:ascii="仿宋" w:hAnsi="仿宋" w:eastAsia="仿宋" w:cs="仿宋"/>
          <w:sz w:val="32"/>
          <w:szCs w:val="32"/>
          <w:lang w:eastAsia="zh-CN"/>
        </w:rPr>
        <w:t>采购</w:t>
      </w:r>
      <w:r>
        <w:rPr>
          <w:rFonts w:hint="eastAsia" w:ascii="仿宋" w:hAnsi="仿宋" w:eastAsia="仿宋" w:cs="仿宋"/>
          <w:sz w:val="32"/>
          <w:szCs w:val="32"/>
        </w:rPr>
        <w:t>方案所需，投标人应根据自身情况在投标文件中详细列出具体保险金额及赔付细则，应不低于</w:t>
      </w:r>
      <w:r>
        <w:rPr>
          <w:rFonts w:hint="eastAsia" w:ascii="仿宋" w:hAnsi="仿宋" w:eastAsia="仿宋" w:cs="仿宋"/>
          <w:sz w:val="32"/>
          <w:szCs w:val="32"/>
          <w:lang w:eastAsia="zh-CN"/>
        </w:rPr>
        <w:t>采购</w:t>
      </w:r>
      <w:r>
        <w:rPr>
          <w:rFonts w:hint="eastAsia" w:ascii="仿宋" w:hAnsi="仿宋" w:eastAsia="仿宋" w:cs="仿宋"/>
          <w:sz w:val="32"/>
          <w:szCs w:val="32"/>
        </w:rPr>
        <w:t>文件要求。</w:t>
      </w:r>
    </w:p>
    <w:p>
      <w:pPr>
        <w:keepNext w:val="0"/>
        <w:keepLines w:val="0"/>
        <w:pageBreakBefore w:val="0"/>
        <w:numPr>
          <w:ilvl w:val="0"/>
          <w:numId w:val="0"/>
        </w:numPr>
        <w:kinsoku/>
        <w:wordWrap/>
        <w:overflowPunct/>
        <w:topLinePunct w:val="0"/>
        <w:autoSpaceDE/>
        <w:autoSpaceDN/>
        <w:bidi w:val="0"/>
        <w:adjustRightInd/>
        <w:snapToGrid/>
        <w:spacing w:before="157" w:beforeLines="50"/>
        <w:ind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商业</w:t>
      </w:r>
      <w:r>
        <w:rPr>
          <w:rFonts w:hint="eastAsia" w:ascii="仿宋" w:hAnsi="仿宋" w:eastAsia="仿宋" w:cs="仿宋"/>
          <w:sz w:val="32"/>
          <w:szCs w:val="32"/>
        </w:rPr>
        <w:t>意外伤害保险的保障内容</w:t>
      </w:r>
    </w:p>
    <w:tbl>
      <w:tblPr>
        <w:tblStyle w:val="4"/>
        <w:tblW w:w="0" w:type="auto"/>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483"/>
        <w:gridCol w:w="1552"/>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项目</w:t>
            </w:r>
          </w:p>
        </w:tc>
        <w:tc>
          <w:tcPr>
            <w:tcW w:w="2483"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类型</w:t>
            </w:r>
          </w:p>
        </w:tc>
        <w:tc>
          <w:tcPr>
            <w:tcW w:w="1552"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保险金额</w:t>
            </w:r>
          </w:p>
        </w:tc>
        <w:tc>
          <w:tcPr>
            <w:tcW w:w="3211"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身故</w:t>
            </w:r>
          </w:p>
        </w:tc>
        <w:tc>
          <w:tcPr>
            <w:tcW w:w="2483"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意外身故</w:t>
            </w:r>
          </w:p>
        </w:tc>
        <w:tc>
          <w:tcPr>
            <w:tcW w:w="1552"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20万</w:t>
            </w:r>
          </w:p>
        </w:tc>
        <w:tc>
          <w:tcPr>
            <w:tcW w:w="3211"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eastAsia="zh-CN"/>
              </w:rPr>
            </w:pPr>
          </w:p>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残疾</w:t>
            </w:r>
          </w:p>
        </w:tc>
        <w:tc>
          <w:tcPr>
            <w:tcW w:w="2483"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eastAsia="zh-CN"/>
              </w:rPr>
            </w:pPr>
          </w:p>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意外伤残</w:t>
            </w:r>
          </w:p>
        </w:tc>
        <w:tc>
          <w:tcPr>
            <w:tcW w:w="1552"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20万</w:t>
            </w:r>
          </w:p>
        </w:tc>
        <w:tc>
          <w:tcPr>
            <w:tcW w:w="3211"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按照《劳动能力鉴定职工工伤与职业病致残等级》的规定给付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意外医疗</w:t>
            </w:r>
          </w:p>
        </w:tc>
        <w:tc>
          <w:tcPr>
            <w:tcW w:w="2483"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意外伤害医疗费</w:t>
            </w:r>
          </w:p>
        </w:tc>
        <w:tc>
          <w:tcPr>
            <w:tcW w:w="1552"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2万</w:t>
            </w:r>
          </w:p>
        </w:tc>
        <w:tc>
          <w:tcPr>
            <w:tcW w:w="3211"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意外住院津贴</w:t>
            </w:r>
          </w:p>
        </w:tc>
        <w:tc>
          <w:tcPr>
            <w:tcW w:w="2483"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意外住院津贴</w:t>
            </w:r>
          </w:p>
        </w:tc>
        <w:tc>
          <w:tcPr>
            <w:tcW w:w="1552" w:type="dxa"/>
          </w:tcPr>
          <w:p>
            <w:pPr>
              <w:keepNext w:val="0"/>
              <w:keepLines w:val="0"/>
              <w:pageBreakBefore w:val="0"/>
              <w:numPr>
                <w:ilvl w:val="0"/>
                <w:numId w:val="0"/>
              </w:numPr>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9千</w:t>
            </w:r>
          </w:p>
        </w:tc>
        <w:tc>
          <w:tcPr>
            <w:tcW w:w="3211" w:type="dxa"/>
          </w:tcPr>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center"/>
              <w:textAlignment w:val="auto"/>
              <w:rPr>
                <w:rFonts w:hint="eastAsia" w:ascii="仿宋" w:hAnsi="仿宋" w:eastAsia="仿宋" w:cs="仿宋"/>
                <w:sz w:val="32"/>
                <w:szCs w:val="32"/>
                <w:vertAlign w:val="baseline"/>
              </w:rPr>
            </w:pPr>
          </w:p>
        </w:tc>
      </w:tr>
    </w:tbl>
    <w:p>
      <w:pPr>
        <w:keepNext w:val="0"/>
        <w:keepLines w:val="0"/>
        <w:pageBreakBefore w:val="0"/>
        <w:numPr>
          <w:ilvl w:val="0"/>
          <w:numId w:val="0"/>
        </w:numPr>
        <w:kinsoku/>
        <w:wordWrap/>
        <w:overflowPunct/>
        <w:topLinePunct w:val="0"/>
        <w:autoSpaceDE/>
        <w:autoSpaceDN/>
        <w:bidi w:val="0"/>
        <w:adjustRightInd/>
        <w:snapToGrid/>
        <w:spacing w:before="157" w:beforeLines="50"/>
        <w:jc w:val="left"/>
        <w:textAlignment w:val="auto"/>
        <w:rPr>
          <w:rFonts w:hint="eastAsia" w:ascii="仿宋" w:hAnsi="仿宋" w:eastAsia="仿宋" w:cs="仿宋"/>
          <w:sz w:val="32"/>
          <w:szCs w:val="32"/>
        </w:rPr>
      </w:pPr>
    </w:p>
    <w:p>
      <w:pPr>
        <w:keepNext w:val="0"/>
        <w:keepLines w:val="0"/>
        <w:pageBreakBefore w:val="0"/>
        <w:numPr>
          <w:ilvl w:val="0"/>
          <w:numId w:val="1"/>
        </w:numPr>
        <w:kinsoku/>
        <w:wordWrap/>
        <w:overflowPunct/>
        <w:topLinePunct w:val="0"/>
        <w:autoSpaceDE/>
        <w:autoSpaceDN/>
        <w:bidi w:val="0"/>
        <w:adjustRightInd/>
        <w:snapToGrid/>
        <w:spacing w:before="157" w:beforeLines="50"/>
        <w:ind w:left="0" w:leftChars="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服务要求</w:t>
      </w:r>
    </w:p>
    <w:p>
      <w:pPr>
        <w:keepNext w:val="0"/>
        <w:keepLines w:val="0"/>
        <w:pageBreakBefore w:val="0"/>
        <w:numPr>
          <w:ilvl w:val="0"/>
          <w:numId w:val="0"/>
        </w:numPr>
        <w:kinsoku/>
        <w:wordWrap/>
        <w:overflowPunct/>
        <w:topLinePunct w:val="0"/>
        <w:autoSpaceDE/>
        <w:autoSpaceDN/>
        <w:bidi w:val="0"/>
        <w:adjustRightInd/>
        <w:snapToGrid/>
        <w:spacing w:before="157" w:beforeLines="50"/>
        <w:ind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投标文件至少包括但不限于以下内容：</w:t>
      </w:r>
    </w:p>
    <w:p>
      <w:pPr>
        <w:keepNext w:val="0"/>
        <w:keepLines w:val="0"/>
        <w:pageBreakBefore w:val="0"/>
        <w:numPr>
          <w:ilvl w:val="0"/>
          <w:numId w:val="4"/>
        </w:numPr>
        <w:kinsoku/>
        <w:wordWrap/>
        <w:overflowPunct/>
        <w:topLinePunct w:val="0"/>
        <w:autoSpaceDE/>
        <w:autoSpaceDN/>
        <w:bidi w:val="0"/>
        <w:adjustRightInd/>
        <w:snapToGrid/>
        <w:spacing w:before="157" w:beforeLines="50"/>
        <w:ind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承保承诺</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1．保全变动按</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rPr>
        <w:t>度结算。</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2．保全变动设30天追溯期，</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供应商每</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rPr>
        <w:t>度为被保险人提供被保险人变动情况名单。</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3.提供更优于招标文件要求的增值服务及合理化建议。</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供应商可提供的其他特色服务</w:t>
      </w:r>
      <w:r>
        <w:rPr>
          <w:rFonts w:hint="eastAsia" w:ascii="仿宋" w:hAnsi="仿宋" w:eastAsia="仿宋" w:cs="仿宋"/>
          <w:sz w:val="32"/>
          <w:szCs w:val="32"/>
        </w:rPr>
        <w:t>或优惠服务。</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（二）理赔承诺</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采购</w:t>
      </w:r>
      <w:r>
        <w:rPr>
          <w:rFonts w:hint="eastAsia" w:ascii="仿宋" w:hAnsi="仿宋" w:eastAsia="仿宋" w:cs="仿宋"/>
          <w:sz w:val="32"/>
          <w:szCs w:val="32"/>
        </w:rPr>
        <w:t>供应商为本项目提供简单、方便的理赔程序，优先处理本项目的承保、理赔等事项。</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采购</w:t>
      </w:r>
      <w:r>
        <w:rPr>
          <w:rFonts w:hint="eastAsia" w:ascii="仿宋" w:hAnsi="仿宋" w:eastAsia="仿宋" w:cs="仿宋"/>
          <w:sz w:val="32"/>
          <w:szCs w:val="32"/>
        </w:rPr>
        <w:t>供应商为本项目配备专人负责的服务团队，为采购人提供全年365天、全天24小时的承保、理赔和咨询等服务。</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采购</w:t>
      </w:r>
      <w:r>
        <w:rPr>
          <w:rFonts w:hint="eastAsia" w:ascii="仿宋" w:hAnsi="仿宋" w:eastAsia="仿宋" w:cs="仿宋"/>
          <w:sz w:val="32"/>
          <w:szCs w:val="32"/>
        </w:rPr>
        <w:t>供应商将积极主动与采购人对接相关信息，安排经验丰富的服务专员每月上门服务，开展保险知识咨询、承保理赔报案等一站式服务，协助采购人办理加退保业务，整理出险人员的理赔资料，并承诺在理赔资料齐全后立即处理赔款及善后服务工作。</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4．收到理赔资料后，</w:t>
      </w:r>
      <w:r>
        <w:rPr>
          <w:rFonts w:hint="eastAsia" w:ascii="仿宋" w:hAnsi="仿宋" w:eastAsia="仿宋" w:cs="仿宋"/>
          <w:sz w:val="32"/>
          <w:szCs w:val="32"/>
          <w:lang w:eastAsia="zh-CN"/>
        </w:rPr>
        <w:t>采购</w:t>
      </w:r>
      <w:r>
        <w:rPr>
          <w:rFonts w:hint="eastAsia" w:ascii="仿宋" w:hAnsi="仿宋" w:eastAsia="仿宋" w:cs="仿宋"/>
          <w:sz w:val="32"/>
          <w:szCs w:val="32"/>
        </w:rPr>
        <w:t>供应商将及时短信通知采购人已立案；理赔结束后，</w:t>
      </w:r>
      <w:r>
        <w:rPr>
          <w:rFonts w:hint="eastAsia" w:ascii="仿宋" w:hAnsi="仿宋" w:eastAsia="仿宋" w:cs="仿宋"/>
          <w:sz w:val="32"/>
          <w:szCs w:val="32"/>
          <w:lang w:eastAsia="zh-CN"/>
        </w:rPr>
        <w:t>采购</w:t>
      </w:r>
      <w:r>
        <w:rPr>
          <w:rFonts w:hint="eastAsia" w:ascii="仿宋" w:hAnsi="仿宋" w:eastAsia="仿宋" w:cs="仿宋"/>
          <w:sz w:val="32"/>
          <w:szCs w:val="32"/>
        </w:rPr>
        <w:t>供应商将短信通知采购人已结案并将在3个工作日内将理赔款项转入采购人指定银行账户。</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5．赔偿金额小于1万元的，在理赔资料齐全后10个工作日内结案；赔偿金额大于等于1万元的，在理赔资料齐全后20个工作日内结案。</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6．保险事故发生后，采购人在申请理赔时，中标供应商若认为有关的证明和资料不完整的，应当在5个工作日之内一次性书面通知采购人补充提供。在收到索赔资料5个工作日之内中标供应商未履行一次性的书面通知义务，则视为中标供应商认可索赔资料完整。</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7．赔付响应情况及更优的赔付范围、比例说明。</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8．提供更优于招标文件要求的增值服务及合理化建议（如有）。</w:t>
      </w:r>
    </w:p>
    <w:p>
      <w:pPr>
        <w:keepNext w:val="0"/>
        <w:keepLines w:val="0"/>
        <w:pageBreakBefore w:val="0"/>
        <w:numPr>
          <w:ilvl w:val="0"/>
          <w:numId w:val="0"/>
        </w:numPr>
        <w:kinsoku/>
        <w:wordWrap/>
        <w:overflowPunct/>
        <w:topLinePunct w:val="0"/>
        <w:autoSpaceDE/>
        <w:autoSpaceDN/>
        <w:bidi w:val="0"/>
        <w:adjustRightInd/>
        <w:snapToGrid/>
        <w:spacing w:before="157" w:beforeLines="50"/>
        <w:ind w:firstLine="640" w:firstLineChars="200"/>
        <w:jc w:val="left"/>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rPr>
        <w:t>9．中标供应商可提供的其他特色服务或优惠服务。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9DDE9"/>
    <w:multiLevelType w:val="singleLevel"/>
    <w:tmpl w:val="8199DDE9"/>
    <w:lvl w:ilvl="0" w:tentative="0">
      <w:start w:val="1"/>
      <w:numFmt w:val="decimal"/>
      <w:suff w:val="nothing"/>
      <w:lvlText w:val="%1．"/>
      <w:lvlJc w:val="left"/>
    </w:lvl>
  </w:abstractNum>
  <w:abstractNum w:abstractNumId="1">
    <w:nsid w:val="33052723"/>
    <w:multiLevelType w:val="singleLevel"/>
    <w:tmpl w:val="33052723"/>
    <w:lvl w:ilvl="0" w:tentative="0">
      <w:start w:val="1"/>
      <w:numFmt w:val="decimal"/>
      <w:suff w:val="nothing"/>
      <w:lvlText w:val="（%1）"/>
      <w:lvlJc w:val="left"/>
    </w:lvl>
  </w:abstractNum>
  <w:abstractNum w:abstractNumId="2">
    <w:nsid w:val="48B8C6BC"/>
    <w:multiLevelType w:val="singleLevel"/>
    <w:tmpl w:val="48B8C6BC"/>
    <w:lvl w:ilvl="0" w:tentative="0">
      <w:start w:val="1"/>
      <w:numFmt w:val="chineseCounting"/>
      <w:suff w:val="nothing"/>
      <w:lvlText w:val="（%1）"/>
      <w:lvlJc w:val="left"/>
      <w:rPr>
        <w:rFonts w:hint="eastAsia"/>
      </w:rPr>
    </w:lvl>
  </w:abstractNum>
  <w:abstractNum w:abstractNumId="3">
    <w:nsid w:val="5492FFA2"/>
    <w:multiLevelType w:val="singleLevel"/>
    <w:tmpl w:val="5492FFA2"/>
    <w:lvl w:ilvl="0" w:tentative="0">
      <w:start w:val="1"/>
      <w:numFmt w:val="chineseCounting"/>
      <w:suff w:val="space"/>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A283A"/>
    <w:rsid w:val="0171331B"/>
    <w:rsid w:val="02CC618D"/>
    <w:rsid w:val="064719E1"/>
    <w:rsid w:val="0B140347"/>
    <w:rsid w:val="0C4B12DB"/>
    <w:rsid w:val="0DCD620B"/>
    <w:rsid w:val="14451D25"/>
    <w:rsid w:val="180A283A"/>
    <w:rsid w:val="19074A63"/>
    <w:rsid w:val="1E6B57BA"/>
    <w:rsid w:val="224410CE"/>
    <w:rsid w:val="22C160E2"/>
    <w:rsid w:val="2A0F793E"/>
    <w:rsid w:val="2DB422DE"/>
    <w:rsid w:val="2E4A22BB"/>
    <w:rsid w:val="2E712AD9"/>
    <w:rsid w:val="2EBC56FB"/>
    <w:rsid w:val="2F1025BC"/>
    <w:rsid w:val="33117752"/>
    <w:rsid w:val="35DE668E"/>
    <w:rsid w:val="37545810"/>
    <w:rsid w:val="37E45989"/>
    <w:rsid w:val="3AD0268C"/>
    <w:rsid w:val="3D0E030F"/>
    <w:rsid w:val="42A842F4"/>
    <w:rsid w:val="47793655"/>
    <w:rsid w:val="4CC12B15"/>
    <w:rsid w:val="4F3A6EDA"/>
    <w:rsid w:val="503F5048"/>
    <w:rsid w:val="53B974CE"/>
    <w:rsid w:val="55117F8D"/>
    <w:rsid w:val="56CB0B21"/>
    <w:rsid w:val="5D9411A2"/>
    <w:rsid w:val="5E652EAF"/>
    <w:rsid w:val="653E4ED5"/>
    <w:rsid w:val="68973604"/>
    <w:rsid w:val="68B53A03"/>
    <w:rsid w:val="69476027"/>
    <w:rsid w:val="69F926C3"/>
    <w:rsid w:val="6AEA2D86"/>
    <w:rsid w:val="6B3852D1"/>
    <w:rsid w:val="6DE27219"/>
    <w:rsid w:val="6FA54B5E"/>
    <w:rsid w:val="6FD12A24"/>
    <w:rsid w:val="71AD0D64"/>
    <w:rsid w:val="779E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2020-08-17T07:03:00Z</dcterms:created>
  <dc:creator>Administrator</dc:creator>
  <cp:lastModifiedBy>kkxiu</cp:lastModifiedBy>
  <dcterms:modified xsi:type="dcterms:W3CDTF">2021-11-18T01:33:04Z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