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Autospacing="0" w:afterAutospacing="0" w:line="520" w:lineRule="exact"/>
        <w:ind w:left="0" w:leftChars="0"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ageBreakBefore w:val="0"/>
        <w:kinsoku/>
        <w:wordWrap/>
        <w:overflowPunct/>
        <w:topLinePunct w:val="0"/>
        <w:bidi w:val="0"/>
        <w:spacing w:beforeAutospacing="0" w:afterAutospacing="0" w:line="520" w:lineRule="exact"/>
        <w:ind w:left="0" w:leftChars="0" w:firstLine="0" w:firstLineChars="0"/>
        <w:jc w:val="center"/>
        <w:rPr>
          <w:rFonts w:hint="eastAsia" w:ascii="方正小标宋简体" w:hAnsi="方正小标宋简体" w:eastAsia="方正小标宋简体" w:cs="方正小标宋简体"/>
          <w:color w:val="333333"/>
          <w:sz w:val="44"/>
          <w:szCs w:val="44"/>
          <w:shd w:val="clear" w:color="auto" w:fill="FFFFFF"/>
        </w:rPr>
      </w:pPr>
    </w:p>
    <w:p>
      <w:pPr>
        <w:pStyle w:val="6"/>
        <w:ind w:left="0" w:leftChars="0" w:firstLine="440" w:firstLineChars="100"/>
        <w:rPr>
          <w:rFonts w:hint="eastAsia"/>
          <w:lang w:eastAsia="zh-CN"/>
        </w:rPr>
      </w:pPr>
      <w:bookmarkStart w:id="0" w:name="_GoBack"/>
      <w:bookmarkEnd w:id="0"/>
      <w:r>
        <w:rPr>
          <w:rFonts w:hint="eastAsia" w:ascii="方正小标宋简体" w:hAnsi="方正小标宋简体" w:eastAsia="方正小标宋简体" w:cs="方正小标宋简体"/>
          <w:kern w:val="2"/>
          <w:sz w:val="44"/>
          <w:szCs w:val="44"/>
          <w:lang w:val="en-US" w:eastAsia="zh-CN" w:bidi="ar-SA"/>
        </w:rPr>
        <w:t>设备性能技术参数评审及软件功能要求</w:t>
      </w:r>
    </w:p>
    <w:p>
      <w:pPr>
        <w:pStyle w:val="2"/>
        <w:numPr>
          <w:ilvl w:val="0"/>
          <w:numId w:val="1"/>
        </w:numPr>
        <w:ind w:left="480" w:leftChars="0" w:firstLineChars="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设备参数要求</w:t>
      </w:r>
    </w:p>
    <w:p>
      <w:pPr>
        <w:numPr>
          <w:ilvl w:val="0"/>
          <w:numId w:val="2"/>
        </w:numPr>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防疫门禁机（健康卫士）</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7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技术规格参数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设备应采用嵌入式 linux 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前面板防破坏能力应满足 IK07 的要求；结构后壳防破坏能力应满足 IK10 的要求；防水等级应满足IP66防护等级；应支持选择嵌入式、壁挂、桌面、立式、人员通道安装；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个；11.micro SIM 卡槽╳1 个；12.机械防拆开关╳1 个；13.支持 3.5mm 音频输出接口╳1 个；14.支持 micro SD 卡槽扩展；15.支持 MIC 音频输入采集。（需提供公安部检验报告复印件并加盖厂家公章或投标专用章证明）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设备支持通过刷身份证、刷粤康码或平台录入人脸权限的内部人员刷脸获取粤康码实时健康状态、核酸信息、疫苗接种信息，支持按粤康码实时健康状态，核酸24小时、48小时、72小时内联动门禁或人员通道开门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屏幕应为 7 英寸触摸屏；应采用水滴屏全贴合工艺；玻璃屏占比≥90%。屏幕流明度≥600cd/m2；屏幕分辨率应不低于600*1024；屏显下端应具有圆形指示灯，指示灯应支持固定频率的亮起和熄灭（呼吸状态）及识别状态提示。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个人脸同时做人脸识别，并分别输出比对结果；人脸识别垂直及水平区域范围应能设置 ，应支持人脸在上下、左右角度偏转±45°范围内识别；应支持人脸识别角度调节范围 0°～90°自由设置，应支持不低于 5 个人脸比对阈值设置。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TCP/IP 有线网络通信，支持 10M/100M/1000M 网络自适应配置，应支持局域网、互联网环境的网络通信；应支持 TCP/IP 有线网络通信，应支持通过 IPV4 或 IPV6 网络地址登录。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需提供公安部检验报告复印件并加盖厂家公章或投标专用章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设备离线应支持 10000个用户（用户权限应能配置为管理员）、 10000 张人脸库、 50000张卡片容量、150000笔记录存储 、 10000 个密码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应支持根据比对结果，输出开关量信号联动门禁等设备；支持通过 RS-485 接口或 Wiegand 接口外接读卡器，实现刷卡功能；支持通过 RS-485 接口或 Wiegand 接口外接门禁一体机；支持通过网络或 RS-485 与电梯做联动控制；支持联动电梯实现呼梯和楼层权限控制。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应支持通过 WEB 端进行设备信息查询、用户信息管理、设备时间管理、系统维护、安全操作管理、人脸或指纹等技术参数配置、 设备图像参数配置、图像美颜参数配置、梯控项目配置、待机广告界面图片下发及播放时间配置、比对结果提示语音自定义配置，支持按时段配置自定义语音，每天最大支持8 个时段自定义。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人脸比对平均时间应＜120ms （1:1对比方式）；最大人脸识别距离：＞4m；最小人脸识别距离：＜0.2m；认假率（FAR）= 认假总次数/负样本对×100%；拒真率（FRR）= 拒真总次数/正样本对×100%；准确率=（正样本通过次数+负样本拒绝次数）/比对总次数×100%；FAR＜0.0002% ；FRR＜1%；准确率＞99.95%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需提供公安部检验报告复印件并加盖厂家公章或投标专用章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应支持在没有用户使用时自动切换到屏保或息屏待机状态，人员靠近自动唤醒待机设备，唤醒距离应能调节；应采用软硬件低功耗管理模式，设备待机运行功耗应不超过 6W。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设备测温精度为 0.1℃，测温误差≤±0.3℃，测温范围：30℃～45℃。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远程开门；系统主要操作响应时间应＜2s；应支持普通、来宾、胁迫、超级、巡更、黑名单等多种用户类型权限设置；支持按时间分时段管控门禁权限，支持 255 组时段计划管理，支持 1024 个假日计划管理，支持 64 个假日组管理，支持 128 周计划管理；支持常开、常闭时段管理；支持首卡开门管理；支持反潜回（防尾随）功能。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▲产品供应商应具有符合ISO/IEC 27701：2019要求的隐私信息管理体系认证。（需提供公安部检验报告复印件并加盖厂家公章或投标专用章证明）         </w:t>
            </w:r>
          </w:p>
        </w:tc>
      </w:tr>
    </w:tbl>
    <w:p>
      <w:pPr>
        <w:pStyle w:val="2"/>
        <w:rPr>
          <w:rFonts w:hint="eastAsia"/>
          <w:lang w:val="en-US" w:eastAsia="zh-CN"/>
        </w:rPr>
      </w:pPr>
    </w:p>
    <w:p>
      <w:pPr>
        <w:numPr>
          <w:ilvl w:val="0"/>
          <w:numId w:val="2"/>
        </w:numPr>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门禁</w:t>
      </w:r>
      <w:r>
        <w:rPr>
          <w:rFonts w:hint="eastAsia" w:ascii="仿宋_GB2312" w:hAnsi="仿宋_GB2312" w:cs="仿宋_GB2312"/>
          <w:i w:val="0"/>
          <w:iCs w:val="0"/>
          <w:color w:val="000000"/>
          <w:kern w:val="0"/>
          <w:sz w:val="32"/>
          <w:szCs w:val="32"/>
          <w:u w:val="none"/>
          <w:lang w:val="en-US" w:eastAsia="zh-CN" w:bidi="ar"/>
        </w:rPr>
        <w:t>闸机</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7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技术规格参数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▲闸机通道采用厚度不低于1.2mm的不锈钢板材；通道应至少采用6对红外对红外对射，能在晴天、雨天等环境下稳定运行，不产生误报（需提供公安部检验报告复印件并加盖厂家公章或投标专用章证明）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闸机通道应为摆闸箱体，外壳采用拉丝不锈钢，箱体尺寸：长≤1200mm，宽≤200mm，高≥1020mm，通道宽度尺寸支持550mm~1400mm配置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闸机通道应具备允许通行、禁止通行检查功能，没有经管理人员授权的人员闯入时能够警示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▲闸机通道应具备应急放行的功能，设备在断电或者发生故障后能处于无拦挡状态，支持断电自动开门功能（需提供公安部检验报告复印件并加盖厂家公章或投标专用章证明）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▲闸机通道应具备防水浸功能，通道在底部积水情况下可正常运行，最大水浸高度不小于150mm（需提供公安部检验报告复印件并加盖厂家公章或投标专用章证明）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应支持每天不少于8个时间段的常开/常闭管控，设置某时段的通道为常开或常闭，满足时段管控的需求，方便管理，同时应支持按时间分时段管控门禁权限，支持不少于128个周计划、不少于1024个节假日、不少于64个假日组、不少于255个计划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闸机通道门翼开/关速度至少支持10档可调，开门速度＜0.5 s，每分钟最大通达通行人数不低于50人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闸机通道编码系统转动精度控制最大精度达到5度，可实现门翼转动位置的实时监测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闸机通道应满足防冲要求，满足机芯保护要求；当门翼受到外力冲撞后，可以迅速恢复到正常状态，恢复时间不超过3s（通道内无人的情况下）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闸机通道应集成语音模块，可满足根据用户需求自定义语音播报内容，同时可设置联动语音提示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闸机通道应具有消防联动接口，当消防信号触发时，门翼处于常开状态，当消防联动信号恢复时，门翼将自动复位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闸机通道主机可扩展读卡器、二维码、人脸识别组件、指静脉、显示屏等设备集成，可实现多种认证方式组合应用，支持不少于6.3万卡片管理和18万事件记录存储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物理接口应满足TCP/IP接口不少于1个，单独232接口不少于2个，RS485/RS232可切换通讯接口不少于4个，开门按钮接口不少于2个，报警输入接口不少于1个，报警输出接口不少于2个，电锁输出接口不少于2个，事件输入接口不少于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闸机通道工作瞬间最大噪声声压不大于66dB(A)，持续噪声声压不大于56dB(A)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可提供国家安全防范报警系统产品质量监督检验中心（上海）提供的检验报告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可提供公沪检报告，满足无故障运行次数≥600万次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4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▲产品供应商应具有符合ISO/IEC 27701：2019要求的隐私信息管理体系认证（需提供公安部检验报告复印件并加盖厂家公章或投标专用章证明）         </w:t>
            </w: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“▲”号条款为重要技术参数，若有部分“▲”条款未响应或不满足，将导致其响应性评审加重扣分，但不作为无效投标条款。</w:t>
      </w:r>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投标人技术响应完全满足采购需求的所有条款，得60分。带“▲”项，每不满足一项扣5分，扣完为止。</w:t>
      </w:r>
    </w:p>
    <w:p>
      <w:pPr>
        <w:pStyle w:val="2"/>
        <w:numPr>
          <w:ilvl w:val="0"/>
          <w:numId w:val="1"/>
        </w:numPr>
        <w:ind w:left="480" w:leftChars="0" w:firstLineChars="0"/>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软件功能要求</w:t>
      </w:r>
    </w:p>
    <w:p>
      <w:pPr>
        <w:numPr>
          <w:ilvl w:val="0"/>
          <w:numId w:val="3"/>
        </w:numPr>
        <w:bidi w:val="0"/>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健康码开发对接：健康码接口对接，平台接入，数据调用，回传登记。</w:t>
      </w:r>
    </w:p>
    <w:p>
      <w:pPr>
        <w:numPr>
          <w:ilvl w:val="0"/>
          <w:numId w:val="3"/>
        </w:numPr>
        <w:bidi w:val="0"/>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数据图墙:以数据看版的形式，记录每天出入人员统计，抓拍数据记录，异常人员趋势，下级区域异常情况。</w:t>
      </w:r>
    </w:p>
    <w:p>
      <w:pPr>
        <w:numPr>
          <w:ilvl w:val="0"/>
          <w:numId w:val="3"/>
        </w:numPr>
        <w:bidi w:val="0"/>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实时监测：监测出入人员数据调取信息，详细信息（如健康码情况、核酸、温度、疫苗接种情况）。</w:t>
      </w:r>
    </w:p>
    <w:p>
      <w:pPr>
        <w:numPr>
          <w:ilvl w:val="0"/>
          <w:numId w:val="3"/>
        </w:numPr>
        <w:bidi w:val="0"/>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告警事件:在健康码识别过程中，产生的异常事件，进行预警管理，排查处理。</w:t>
      </w:r>
    </w:p>
    <w:p>
      <w:pPr>
        <w:numPr>
          <w:ilvl w:val="0"/>
          <w:numId w:val="3"/>
        </w:numPr>
        <w:bidi w:val="0"/>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出入回看：建设场所管控的出入信息回看，信息查询，数据追溯。可按登记状态，温度状态，姓名，健康码状态，核酸情况，疫苗接种情况，数据产生日期等多维度统计数据。</w:t>
      </w:r>
    </w:p>
    <w:p>
      <w:pPr>
        <w:numPr>
          <w:ilvl w:val="0"/>
          <w:numId w:val="3"/>
        </w:numPr>
        <w:bidi w:val="0"/>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数据统计：以数据列表，统计图等显示，呈现监测情况，信息数据，告警信息，登记情况。</w:t>
      </w:r>
    </w:p>
    <w:p>
      <w:pPr>
        <w:numPr>
          <w:ilvl w:val="0"/>
          <w:numId w:val="3"/>
        </w:numPr>
        <w:bidi w:val="0"/>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人员管理：人员名单库，在平台上建设单位人员档案库。</w:t>
      </w:r>
    </w:p>
    <w:p>
      <w:pPr>
        <w:numPr>
          <w:ilvl w:val="0"/>
          <w:numId w:val="3"/>
        </w:numPr>
        <w:bidi w:val="0"/>
        <w:ind w:left="0" w:leftChars="0" w:firstLine="420" w:firstLineChars="0"/>
        <w:rPr>
          <w:rFonts w:hint="default"/>
          <w:sz w:val="32"/>
          <w:szCs w:val="32"/>
          <w:lang w:val="en-US" w:eastAsia="zh-CN"/>
        </w:rPr>
      </w:pPr>
      <w:r>
        <w:rPr>
          <w:rFonts w:hint="eastAsia" w:ascii="仿宋_GB2312" w:hAnsi="仿宋_GB2312" w:eastAsia="仿宋_GB2312" w:cs="仿宋_GB2312"/>
          <w:sz w:val="32"/>
          <w:szCs w:val="32"/>
          <w:lang w:val="en-US" w:eastAsia="zh-CN"/>
        </w:rPr>
        <w:t>访客登记：通过扫描访客二维码或平台端登记访客信息，建立访客名单库，在平台上设定单位访客白名单，核验后，允许通过防疫卡口。</w:t>
      </w:r>
    </w:p>
    <w:p>
      <w:pPr>
        <w:widowControl/>
        <w:shd w:val="clear" w:color="auto" w:fill="FFFFFF"/>
        <w:spacing w:line="580" w:lineRule="exact"/>
        <w:ind w:firstLine="640" w:firstLineChars="200"/>
        <w:rPr>
          <w:rFonts w:hint="eastAsia" w:ascii="仿宋_GB2312" w:eastAsia="仿宋_GB2312"/>
          <w:sz w:val="32"/>
          <w:szCs w:val="32"/>
        </w:rPr>
      </w:pPr>
    </w:p>
    <w:p>
      <w:pPr>
        <w:pStyle w:val="7"/>
        <w:rPr>
          <w:rFonts w:hint="eastAsia"/>
          <w:lang w:eastAsia="zh-CN"/>
        </w:rPr>
      </w:pPr>
    </w:p>
    <w:p>
      <w:pPr>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8C3C"/>
    <w:multiLevelType w:val="singleLevel"/>
    <w:tmpl w:val="25208C3C"/>
    <w:lvl w:ilvl="0" w:tentative="0">
      <w:start w:val="1"/>
      <w:numFmt w:val="chineseCounting"/>
      <w:suff w:val="nothing"/>
      <w:lvlText w:val="%1、"/>
      <w:lvlJc w:val="left"/>
      <w:pPr>
        <w:ind w:left="60"/>
      </w:pPr>
      <w:rPr>
        <w:rFonts w:hint="eastAsia"/>
      </w:rPr>
    </w:lvl>
  </w:abstractNum>
  <w:abstractNum w:abstractNumId="1">
    <w:nsid w:val="29A9E31C"/>
    <w:multiLevelType w:val="singleLevel"/>
    <w:tmpl w:val="29A9E31C"/>
    <w:lvl w:ilvl="0" w:tentative="0">
      <w:start w:val="1"/>
      <w:numFmt w:val="chineseCounting"/>
      <w:suff w:val="nothing"/>
      <w:lvlText w:val="（%1）"/>
      <w:lvlJc w:val="left"/>
      <w:pPr>
        <w:ind w:left="0" w:firstLine="420"/>
      </w:pPr>
      <w:rPr>
        <w:rFonts w:hint="eastAsia"/>
      </w:rPr>
    </w:lvl>
  </w:abstractNum>
  <w:abstractNum w:abstractNumId="2">
    <w:nsid w:val="34E635EE"/>
    <w:multiLevelType w:val="singleLevel"/>
    <w:tmpl w:val="34E635EE"/>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YmRmMTVmMTZkYjc2NjVkNWU5YzI0OTk0MWUzMGMifQ=="/>
  </w:docVars>
  <w:rsids>
    <w:rsidRoot w:val="4ACB7845"/>
    <w:rsid w:val="39082AF6"/>
    <w:rsid w:val="3B46264D"/>
    <w:rsid w:val="3DFB20D5"/>
    <w:rsid w:val="401E5D89"/>
    <w:rsid w:val="42401AF6"/>
    <w:rsid w:val="4ACB7845"/>
    <w:rsid w:val="4D3359BD"/>
    <w:rsid w:val="68F57E98"/>
    <w:rsid w:val="780C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Times New Roman"/>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区人民政府办公室</Company>
  <Pages>6</Pages>
  <Words>4492</Words>
  <Characters>4924</Characters>
  <Lines>0</Lines>
  <Paragraphs>0</Paragraphs>
  <TotalTime>1</TotalTime>
  <ScaleCrop>false</ScaleCrop>
  <LinksUpToDate>false</LinksUpToDate>
  <CharactersWithSpaces>5125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2022-08-05T06:47:00Z</dcterms:created>
  <dc:creator>规审科审计采购组</dc:creator>
  <cp:lastModifiedBy>规审科审计采购组</cp:lastModifiedBy>
  <cp:lastPrinted>2022-08-05T10:02:00Z</cp:lastPrinted>
  <dcterms:modified xsi:type="dcterms:W3CDTF">2022-11-11T02:29:54Z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881BFC6FBDC849E381AE9BA7F771FFE4</vt:lpwstr>
  </property>
</Properties>
</file>