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防疫门禁卡口建设及管理系统项目</w:t>
      </w:r>
    </w:p>
    <w:p>
      <w:pPr>
        <w:pStyle w:val="2"/>
        <w:ind w:left="0" w:leftChars="0" w:firstLine="0" w:firstLineChars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采购清单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132"/>
        <w:gridCol w:w="1909"/>
        <w:gridCol w:w="983"/>
        <w:gridCol w:w="1125"/>
        <w:gridCol w:w="17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区卫健局防疫卡口及管理系统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健康码开发对接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数据图墙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实时监测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告警事件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出入回看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数据统计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人员管理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访客登记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硬件设备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有刷通用摆闸（单摆门）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含定制活动门或挡板费用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硬件设备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有刷通用摆闸（双摆门）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硬件设备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硬件设备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健康卫士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硬件设备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健康卫士支架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实施部分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人工费用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人/天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实施部分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线材费用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元/米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售后部分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项目验收后开始进入维修期，项目所有维修维护费用由供应商承担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YmRmMTVmMTZkYjc2NjVkNWU5YzI0OTk0MWUzMGMifQ=="/>
  </w:docVars>
  <w:rsids>
    <w:rsidRoot w:val="00000000"/>
    <w:rsid w:val="05CF0B90"/>
    <w:rsid w:val="479C6CB0"/>
    <w:rsid w:val="61FF19DC"/>
    <w:rsid w:val="7B8E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247</Characters>
  <Lines>0</Lines>
  <Paragraphs>0</Paragraphs>
  <TotalTime>0</TotalTime>
  <ScaleCrop>false</ScaleCrop>
  <LinksUpToDate>false</LinksUpToDate>
  <CharactersWithSpaces>247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2022-11-10T07:58:00Z</dcterms:created>
  <dc:creator>HP</dc:creator>
  <cp:lastModifiedBy>规审科审计采购组</cp:lastModifiedBy>
  <dcterms:modified xsi:type="dcterms:W3CDTF">2022-11-15T07:50:36Z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13EF5442DBC848B19165BABE4DC6851E</vt:lpwstr>
  </property>
</Properties>
</file>