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ind w:left="0" w:leftChars="0" w:firstLine="0" w:firstLineChars="0"/>
        <w:rPr>
          <w:rFonts w:hint="default"/>
          <w:color w:val="auto"/>
          <w:highlight w:val="none"/>
          <w:lang w:val="en-US" w:eastAsia="zh-CN"/>
        </w:rPr>
      </w:pPr>
      <w:bookmarkStart w:id="0" w:name="_Toc22841"/>
      <w:r>
        <w:rPr>
          <w:rFonts w:hint="eastAsia"/>
          <w:color w:val="auto"/>
          <w:highlight w:val="none"/>
          <w:lang w:eastAsia="zh-CN"/>
        </w:rPr>
        <w:t>附件</w:t>
      </w:r>
      <w:bookmarkEnd w:id="0"/>
      <w:r>
        <w:rPr>
          <w:rFonts w:hint="eastAsia"/>
          <w:color w:val="auto"/>
          <w:highlight w:val="none"/>
          <w:lang w:val="en-US" w:eastAsia="zh-CN"/>
        </w:rPr>
        <w:t>2</w:t>
      </w:r>
    </w:p>
    <w:p>
      <w:pPr>
        <w:pStyle w:val="3"/>
        <w:bidi w:val="0"/>
        <w:rPr>
          <w:rFonts w:hint="eastAsia"/>
          <w:color w:val="auto"/>
          <w:highlight w:val="none"/>
          <w:lang w:val="en-US" w:eastAsia="zh-CN"/>
        </w:rPr>
      </w:pPr>
    </w:p>
    <w:p>
      <w:pPr>
        <w:pStyle w:val="3"/>
        <w:bidi w:val="0"/>
        <w:ind w:left="0" w:leftChars="0" w:firstLine="440" w:firstLineChars="100"/>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广东省广州市白云区钟落潭镇人民政府</w:t>
      </w:r>
    </w:p>
    <w:p>
      <w:pPr>
        <w:pStyle w:val="3"/>
        <w:bidi w:val="0"/>
        <w:ind w:left="0" w:leftChars="0" w:firstLine="0" w:firstLineChars="0"/>
        <w:jc w:val="center"/>
        <w:rPr>
          <w:color w:val="auto"/>
        </w:rPr>
      </w:pPr>
      <w:r>
        <w:rPr>
          <w:rFonts w:hint="eastAsia" w:ascii="方正小标宋简体" w:hAnsi="方正小标宋简体" w:eastAsia="方正小标宋简体" w:cs="方正小标宋简体"/>
          <w:color w:val="auto"/>
          <w:sz w:val="44"/>
          <w:szCs w:val="44"/>
          <w:lang w:val="en-US" w:eastAsia="zh-CN"/>
        </w:rPr>
        <w:t>2021年部门整体支出绩效自评报告</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color w:val="auto"/>
          <w:sz w:val="32"/>
          <w:highlight w:val="none"/>
          <w:lang w:eastAsia="zh-CN"/>
        </w:rPr>
      </w:pPr>
      <w:bookmarkStart w:id="1" w:name="_Toc14504"/>
      <w:bookmarkStart w:id="2" w:name="_Toc17037"/>
      <w:bookmarkStart w:id="3" w:name="_Toc14634"/>
      <w:bookmarkStart w:id="4" w:name="_Toc19696"/>
      <w:r>
        <w:rPr>
          <w:rFonts w:hint="eastAsia"/>
          <w:color w:val="auto"/>
          <w:sz w:val="32"/>
          <w:highlight w:val="none"/>
          <w:lang w:eastAsia="zh-CN"/>
        </w:rPr>
        <w:t>一、基本情况</w:t>
      </w:r>
      <w:bookmarkEnd w:id="1"/>
      <w:bookmarkEnd w:id="2"/>
      <w:bookmarkEnd w:id="3"/>
      <w:bookmarkEnd w:id="4"/>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23" w:firstLineChars="225"/>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bCs/>
          <w:color w:val="auto"/>
          <w:kern w:val="44"/>
          <w:sz w:val="32"/>
          <w:highlight w:val="none"/>
        </w:rPr>
        <w:t>（一）</w:t>
      </w:r>
      <w:r>
        <w:rPr>
          <w:rFonts w:hint="eastAsia" w:ascii="楷体_GB2312" w:hAnsi="楷体_GB2312" w:eastAsia="楷体_GB2312" w:cs="楷体_GB2312"/>
          <w:b/>
          <w:bCs/>
          <w:color w:val="auto"/>
          <w:kern w:val="44"/>
          <w:sz w:val="32"/>
          <w:highlight w:val="none"/>
          <w:lang w:val="en-US" w:eastAsia="zh-CN"/>
        </w:rPr>
        <w:t>部门机构设置和职能配置</w:t>
      </w:r>
    </w:p>
    <w:p>
      <w:pP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1.党政综合办公室</w:t>
      </w:r>
    </w:p>
    <w:p>
      <w:pP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承担党委、政府日常事务及其他党政综合业务等工作。负责党委、政府各项决定的督办落实，协调各综合性办公室之间的关系。负责政协有关工作。负责文秘、会议组织、保密、档案、信息和办公自动化、安全保卫、后勤保障服务、</w:t>
      </w:r>
      <w:bookmarkStart w:id="17" w:name="_GoBack"/>
      <w:bookmarkEnd w:id="17"/>
      <w:r>
        <w:rPr>
          <w:rFonts w:hint="eastAsia" w:ascii="仿宋_GB2312" w:hAnsi="仿宋_GB2312" w:eastAsia="仿宋_GB2312" w:cs="仿宋_GB2312"/>
          <w:color w:val="auto"/>
          <w:lang w:val="en-US" w:eastAsia="zh-CN"/>
        </w:rPr>
        <w:t>固定资产管理等工作。负责统筹镇应急管理工作，承担总值班室和应急指挥职责。协调做好群团组织的工作。</w:t>
      </w:r>
    </w:p>
    <w:p>
      <w:pP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2.人大办公室</w:t>
      </w:r>
    </w:p>
    <w:p>
      <w:pP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承担人大有关会议的筹备、组织以及其他涉及人大的工作。负责镇人大日常事务的综合协调和各项决定的督办落实。负责镇人民代表大会作出的决议、决定等规范性文件报送备案工作。</w:t>
      </w:r>
    </w:p>
    <w:p>
      <w:pP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3.党建工作办公室（组织人事办公室）</w:t>
      </w:r>
    </w:p>
    <w:p>
      <w:pP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负责党的建设、干部人事等工作。负责党的组织、宣传、意识形态、人才、统战等工作，协助做好侨台、民族宗教等工作。负责机构编制、工资福利和离退休干部管理等工作。推进区域化党建和“两新”组织党建、村（社区）党建、机关及所属单位党建工作。做好党员管理、发展党员及辖区内流动党员的管理工作，负责全镇党员学习和培训工作。</w:t>
      </w:r>
    </w:p>
    <w:p>
      <w:pP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4.纪检监察办公室</w:t>
      </w:r>
    </w:p>
    <w:p>
      <w:pP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承担镇纪委（区监委派出钟落潭镇监察组）的日常工作。承担党的纪律检查工作，具体承办协助镇党委推进全面从严治党、加强党风廉政建设和反腐败工作。承办镇监察工作，按照管理权限依法对行使公权力的公职人员进行监察，依照法律规定履行监督、调查、处置职责。负责经常对党员干部进行遵守党章党规党纪教育和对公职人员进行廉政教育，组织协调全面从严治党、党风廉政建设和反腐败宣传教育工作。承办区纪委监委交办的其他任务。</w:t>
      </w:r>
    </w:p>
    <w:p>
      <w:pP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5.公共服务办公室（党群服务中心）</w:t>
      </w:r>
    </w:p>
    <w:p>
      <w:pP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承担公共服务委员会日常工作。负责公共服务、社会事务、政务服务、党群服务以及新时代文明实践等相关工作。负责各项社会事务报批工作。落实拥军优属、优抚安置、社会救济、社会福利、社会组织、老龄、五保、劳动就业、社会保障、残疾人、公共卫生、初级卫生保健、科普、文化体育、广播电视、旅游、住房保障、教育等便民服务政策。负责基层政权组织建设工作，指导村（居）民委员会依法建设和开展自治工作，指导村（社区）做好党群服务相关工作。负责镇职权范围内的审批服务工作。负责政务公开和推进数字政府建设等政务服务体系建设。负责本镇人口和计划生育的管理工作。协同处理区域边界纠纷。</w:t>
      </w:r>
    </w:p>
    <w:p>
      <w:pP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6.综合治理办公室</w:t>
      </w:r>
    </w:p>
    <w:p>
      <w:pP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承担综合治理委员会和社会治安综合治理中心的日常工作。贯彻执行有关社会治安综合治理、维护社会稳定的方针政策和工作部署，负责社会治安综合治理、信访维稳、平安建设、社会心理服务、加强法治社会建设等工作，协调处置各类突发性和群体性事件。负责城乡社区综合网格化服务管理工作。负责出租屋和来穗人员的服务管理工作。维护学校及周边的治安与安全，保障学校正常教学秩序。组织开展民事调解和法律服务工作，维护群众的合法权益，做好普法教育工作。统筹协调和指导本镇社区矫正工作，协助做好刑满释放人员安置帮教工作。负责社区戒毒和协同开展禁毒相关工作。</w:t>
      </w:r>
    </w:p>
    <w:p>
      <w:pP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7.综合行政执法办公室（综合行政执法队）</w:t>
      </w:r>
    </w:p>
    <w:p>
      <w:pP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承担综合行政执法委员会日常工作。统筹指挥调度区以上有关部门派驻镇的机构开展综合行政执法工作。负责在本镇行使法律、法规、规章规定的及省、市政府公告的市政设施、市容环境卫生、燃气、城乡规划、建筑施工管理、环境保护、市场监督管理、安全生产、自然资源和规划建设、卫生健康等相关领域的综合执法事项。负责辖区内户外广告和招牌设置的日常管理和监督检查。组织开展消防安全检查、整治和消防宣传教育培训，指导、支持和帮助村（居）民委员会开展群众性的消防工作，按照权限会同有关部门开展安全生产、劳动保障监察等工作，协调组织本镇燃气安全、交通安全等工作。负责处理转办、交办和督办的案件及群众投诉的案件。协助对市区流浪乞讨人员进行服务管理。</w:t>
      </w:r>
    </w:p>
    <w:p>
      <w:pP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8.经济发展办公室</w:t>
      </w:r>
    </w:p>
    <w:p>
      <w:pP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负责推动经济发展，增加村（居）民收入等工作。负责镇经济管理工作，优化营商环境，拟订经济发展规划，推进重大项目建设和落地，注重研究解决经济发展中存在的问题。负责镇招商引资、投资促进、企业建设服务等工作。负责镇国有资产管理工作。协助做好本辖区内停车场、市场、商场等经营秩序的监督管理。开展本镇统计工作，组织实施人口普查、经济普查、农业普查。协助税收征管和财税政策的宣传工作。</w:t>
      </w:r>
    </w:p>
    <w:p>
      <w:pP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9.农业农村办公室</w:t>
      </w:r>
    </w:p>
    <w:p>
      <w:pP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负责实施乡村振兴战略、巩固脱贫攻坚成果和推动农业农村发展，承担涉农有关工作。负责农业、林业、畜牧业、渔业、水产等工作，协调解决农业生产中出现的困难和问题。负责“三农”政策的贯彻落实和组织实施精准扶贫。负责农业保护用地的管理。负责处理山林土地权属的纠纷案件工作。协助做好本镇动、植物疫病防控工作。负责森林防火工作。负责村社土地承包经营及承包经营合同管理，配合开展农地流转、集体建设用地使用、土地征收补偿款管理等工作。负责组织开展农村集体“三资”管理、财务管理、审计监督、会计业务等工作，负责对农村集体经济组织的经营管理进行指导、监督和服务，并依法维护农村集体经济组织及其成员的合法权益。</w:t>
      </w:r>
    </w:p>
    <w:p>
      <w:pP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10.规划建设办公室</w:t>
      </w:r>
    </w:p>
    <w:p>
      <w:pP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负责自然资源管理、镇村规划建设等工作。负责编制镇村规划并组织实施，协调镇村基础设施和公用事业的建设管理。负责本镇土地资源的规划、保护、开发工作。负责本镇临时性建筑工程和限额以下小型工程建设管理工作。负责本镇乡道、村道的规划、建设、养护和日常管理工作。负责镇管小型水利工程的管理工作。配合开展房屋使用安全普查、危险房屋督促治理以及应急抢险等工作。配合组织、协调和指导本镇供水、用水工作。配合做好征地拆迁和人民防空工作。配合做好通信设施建设与保护工作。会同有关部门指导和监督物业管理活动。</w:t>
      </w:r>
    </w:p>
    <w:p>
      <w:pP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11.生态环境保护办公室</w:t>
      </w:r>
    </w:p>
    <w:p>
      <w:pP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负责生态环境保护、人居环境整治、城镇综合管理等工作，加强生态环境建设，防止、减少环境污染和生态破坏。组织开展本镇市容市貌整治维护、环境卫生管理、园林绿化等工作。配合做好本镇防汛、防风、防旱、防震、抢险和防灾工作。负责本镇的生活垃圾分类的日常管理工作。负责辖区内爱国卫生运动等工作。组织落实“河长制”、“湖长制”等有关工作。</w:t>
      </w:r>
    </w:p>
    <w:p>
      <w:pP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12.财政办公室</w:t>
      </w:r>
    </w:p>
    <w:p>
      <w:pP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贯彻执行有关财政法律、法规和上级财政管理制度，拟订本镇财政管理实施办法。负责编制镇年度财政预算、决算草案，拟订镇财政增收节支、平衡财政预算、财政绩效等措施并组织实施。负责镇财政资金的使用、监督和管理，统筹镇财政预算资金的分配与调度。负责镇行政、事业单位和社区的财务管理。管理政府性债权债务，负责政府采购监督管理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23" w:firstLineChars="225"/>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楷体_GB2312" w:hAnsi="楷体_GB2312" w:eastAsia="楷体_GB2312" w:cs="楷体_GB2312"/>
          <w:b/>
          <w:bCs/>
          <w:color w:val="auto"/>
          <w:kern w:val="44"/>
          <w:sz w:val="32"/>
          <w:highlight w:val="none"/>
        </w:rPr>
        <w:t>（</w:t>
      </w:r>
      <w:r>
        <w:rPr>
          <w:rFonts w:hint="eastAsia" w:ascii="楷体_GB2312" w:hAnsi="楷体_GB2312" w:eastAsia="楷体_GB2312" w:cs="楷体_GB2312"/>
          <w:b/>
          <w:bCs/>
          <w:color w:val="auto"/>
          <w:kern w:val="44"/>
          <w:sz w:val="32"/>
          <w:highlight w:val="none"/>
          <w:lang w:eastAsia="zh-CN"/>
        </w:rPr>
        <w:t>二</w:t>
      </w:r>
      <w:r>
        <w:rPr>
          <w:rFonts w:hint="eastAsia" w:ascii="楷体_GB2312" w:hAnsi="楷体_GB2312" w:eastAsia="楷体_GB2312" w:cs="楷体_GB2312"/>
          <w:b/>
          <w:bCs/>
          <w:color w:val="auto"/>
          <w:kern w:val="44"/>
          <w:sz w:val="32"/>
          <w:highlight w:val="none"/>
        </w:rPr>
        <w:t>）</w:t>
      </w:r>
      <w:r>
        <w:rPr>
          <w:rFonts w:hint="eastAsia" w:ascii="楷体_GB2312" w:hAnsi="楷体_GB2312" w:eastAsia="楷体_GB2312" w:cs="楷体_GB2312"/>
          <w:b/>
          <w:bCs/>
          <w:color w:val="auto"/>
          <w:kern w:val="44"/>
          <w:sz w:val="32"/>
          <w:highlight w:val="none"/>
          <w:lang w:eastAsia="zh-CN"/>
        </w:rPr>
        <w:t>年度总体工作和重点工作任务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val="en-US" w:eastAsia="zh-CN"/>
        </w:rPr>
        <w:t>在区委区政府和镇党委的坚强领导下，在镇人大的监督支持下，我们以习近平新时代中国特色社会主义思想为指导，深入学习贯彻习近平总书记对广东系列重要讲话和重要指示批示精神，坚持以创新发展、城市更新、生态文明建设为重点，统筹疫情防控和经济社会发展，持续改善民生，保持社会大局稳定，全力打造宜居宜业美丽幸福钟落潭。</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color w:val="auto"/>
          <w:lang w:val="en-US" w:eastAsia="zh-CN"/>
        </w:rPr>
      </w:pPr>
      <w:r>
        <w:rPr>
          <w:rFonts w:hint="eastAsia"/>
          <w:color w:val="auto"/>
          <w:lang w:val="en-US" w:eastAsia="zh-CN"/>
        </w:rPr>
        <w:t>2.</w:t>
      </w:r>
      <w:r>
        <w:rPr>
          <w:rFonts w:hint="default"/>
          <w:color w:val="auto"/>
          <w:lang w:val="en-US"/>
        </w:rPr>
        <w:t>大力发展乡村产业。守牢耕地红线，发放3371万元基本农田保护补贴，521.1亩弃耕地块全部复耕；早稻播种面积超1058亩，产量达476吨，实现粮食扩面增产。现代都市农业产业园规模化流转用地5120亩，居全区第一。推进畜禽养殖现代农业产业基地建设，建成陈洞标准化生猪养殖场。广东省良种引进服务公司蔬菜育苗基地已投产。成功引进优质农业企业7家，市级以上农业龙头企业3家，沙田柠檬获评为全区首个入选广东省名特优新公共区域品牌农产品，燊之源罗汉松专业合作社获评为国家农民合作社示范社。</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color w:val="auto"/>
          <w:lang w:val="en-US" w:eastAsia="zh-CN"/>
        </w:rPr>
      </w:pPr>
      <w:r>
        <w:rPr>
          <w:rFonts w:hint="eastAsia"/>
          <w:color w:val="auto"/>
          <w:lang w:val="en-US" w:eastAsia="zh-CN"/>
        </w:rPr>
        <w:t>3.始终紧绷疫情防控这根弦。毫不放松抓好“外防输入、内防反弹”，紧盯重点地区、重点场所、重点人群、重点环节，落实“三人小组”、跨境货车司机闭环管理、全员核酸检测等疫情防控措施，广州国际健康驿站建成投入使用。从严从紧抓好隔离酒店管理、哨点监测、常态化防控管控等工作，人和镇维也纳酒店、五龙山庄等隔离点累计实施隔离观察6487人，入境人员、进口冷链食品等实现全流程封闭管理。全力以赴推进疫苗接种工作，约27.48万人完成全程接种，实现疫情“零发生”“零扩散”，有效守护了我镇群众生命安全和身体健康。</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color w:val="auto"/>
          <w:lang w:val="en-US" w:eastAsia="zh-CN"/>
        </w:rPr>
      </w:pPr>
      <w:r>
        <w:rPr>
          <w:rFonts w:hint="eastAsia"/>
          <w:color w:val="auto"/>
          <w:lang w:val="en-US" w:eastAsia="zh-CN"/>
        </w:rPr>
        <w:t>4.提升社会治理水平。落实村级重大事项“四议两公开一报告”、党务村务公开工作，新村等村根据村情进一步完善村规民约。坚持发展新时代“枫桥经验”，推进“广州街坊”等品牌建设，办结网格事件超7.7万件，成功化解矛盾504件。12345热线工作在全区率先实现“提速办结”要求，办结工单7754件，按时办结率100%，各项考核指标均居全区前茅。推动来穗人员服务管理走向精细化，“人屋”登记率达100%，帮助超1万名来穗人员融入社区。持续推进五龙岗村重点村综合整治，进一步夯实基础，形成了可复制、可推广的钟落潭经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23" w:firstLineChars="225"/>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楷体_GB2312" w:hAnsi="楷体_GB2312" w:eastAsia="楷体_GB2312" w:cs="楷体_GB2312"/>
          <w:b/>
          <w:bCs/>
          <w:color w:val="auto"/>
          <w:kern w:val="44"/>
          <w:sz w:val="32"/>
          <w:highlight w:val="none"/>
        </w:rPr>
        <w:t>（三）部门</w:t>
      </w:r>
      <w:r>
        <w:rPr>
          <w:rFonts w:hint="eastAsia" w:ascii="楷体_GB2312" w:hAnsi="楷体_GB2312" w:eastAsia="楷体_GB2312" w:cs="楷体_GB2312"/>
          <w:b/>
          <w:bCs/>
          <w:color w:val="auto"/>
          <w:kern w:val="44"/>
          <w:sz w:val="32"/>
          <w:highlight w:val="none"/>
          <w:lang w:eastAsia="zh-CN"/>
        </w:rPr>
        <w:t>整体收支情况</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color w:val="auto"/>
          <w:lang w:val="en-US" w:eastAsia="zh-CN"/>
        </w:rPr>
      </w:pPr>
      <w:r>
        <w:rPr>
          <w:rFonts w:hint="eastAsia"/>
          <w:color w:val="auto"/>
          <w:lang w:val="en-US" w:eastAsia="zh-CN"/>
        </w:rPr>
        <w:t>我镇2021 年度总收入51426.6 万元，其中本年收入49180.24 万元，一般公共预算收入42152.18万元、政府性基金转移收入7028.06万元。总支出51426.6 万元，其中本年支出49180.24 万元，一般公共预算支出42152.18万元、政府性基金支出7028.06万元，预算执行率100%。</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23" w:firstLineChars="225"/>
        <w:textAlignment w:val="auto"/>
        <w:outlineLvl w:val="9"/>
        <w:rPr>
          <w:rFonts w:hint="eastAsia" w:ascii="Times New Roman" w:hAnsi="Times New Roman" w:eastAsia="仿宋_GB2312" w:cs="Times New Roman"/>
          <w:bCs w:val="0"/>
          <w:color w:val="auto"/>
          <w:kern w:val="2"/>
          <w:sz w:val="32"/>
          <w:szCs w:val="32"/>
          <w:highlight w:val="none"/>
          <w:lang w:val="en-US" w:eastAsia="zh-CN" w:bidi="ar-SA"/>
        </w:rPr>
      </w:pPr>
      <w:r>
        <w:rPr>
          <w:rFonts w:hint="eastAsia" w:ascii="楷体_GB2312" w:hAnsi="楷体_GB2312" w:eastAsia="楷体_GB2312" w:cs="楷体_GB2312"/>
          <w:b/>
          <w:bCs/>
          <w:color w:val="auto"/>
          <w:sz w:val="32"/>
          <w:szCs w:val="32"/>
          <w:highlight w:val="none"/>
          <w:lang w:val="en-US" w:eastAsia="zh-CN"/>
        </w:rPr>
        <w:t>（四）部门整体绩效管理情况</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color w:val="auto"/>
          <w:lang w:val="en-US" w:eastAsia="zh-CN"/>
        </w:rPr>
      </w:pPr>
      <w:r>
        <w:rPr>
          <w:rFonts w:hint="eastAsia"/>
          <w:color w:val="auto"/>
          <w:lang w:val="en-US" w:eastAsia="zh-CN"/>
        </w:rPr>
        <w:t>1.认真组织事前绩效评估和绩效目标申报。一是按照《广州市白云区财政局关于开展2021-2023年区级财政项目库入库申报的通知》(云财〔2020〕114号）、《白云区重大政策和项目财政立项预算评估管理办法（试行）》（云财〔2021〕95号）的要求，2021年我镇无新增的预算总金额在500万元（含）以上的经常性项目和2000万元（含）以上的一次性项目。同时，为进一步加强镇级事前绩效评估管理，目前我镇已初步拟定《白云区钟落潭镇项目库入库申报工作流程（征求意见稿）》。二是根据白云区部门预算编制指导意见，我镇组织开展绩效目标申报工作，按照“谁申请资金，谁编制目标”的原则，明确所有财政资金安排的项目和部门整体必须申报绩效目标，实现了绩效目标申报全覆盖。</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color w:val="auto"/>
          <w:lang w:val="en-US" w:eastAsia="zh-CN"/>
        </w:rPr>
      </w:pPr>
      <w:r>
        <w:rPr>
          <w:rFonts w:hint="eastAsia"/>
          <w:color w:val="auto"/>
          <w:lang w:val="en-US" w:eastAsia="zh-CN"/>
        </w:rPr>
        <w:t>2.扎实开展年中绩效运行监控工作。我镇财政办制定了《钟落潭镇2021年度财政支出绩效运行监控工作方案》，组织各部门对2021年度部门整体支出和预算安排的所有项目支出绩效运行开展绩效运行监控，要求各部门对预算资金执行情况和绩效目标实现程度开展绩效运行监控汇总分析，包括收集、分析绩效监控信息，填报绩效监控情况表、报送监控材料以及对绩效监控中发现的问题进行纠正、整改。</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color w:val="auto"/>
          <w:lang w:val="en-US" w:eastAsia="zh-CN"/>
        </w:rPr>
      </w:pPr>
      <w:r>
        <w:rPr>
          <w:rFonts w:hint="eastAsia"/>
          <w:color w:val="auto"/>
          <w:lang w:val="en-US" w:eastAsia="zh-CN"/>
        </w:rPr>
        <w:t>3.强化绩效评价和结果应用。我镇认真落实年度预算绩效评价工作，2021年制定印发了《广州市白云区钟落潭镇2021年财政支出绩效评价工作方案》，组织预算部门对2020年度所有财政支出项目和部门整体支出开展绩效自评，实现绩效自评全覆盖。</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color w:val="auto"/>
          <w:lang w:val="en-US" w:eastAsia="zh-CN"/>
        </w:rPr>
      </w:pPr>
      <w:r>
        <w:rPr>
          <w:rFonts w:hint="eastAsia"/>
          <w:color w:val="auto"/>
          <w:lang w:val="en-US" w:eastAsia="zh-CN"/>
        </w:rPr>
        <w:t>4.建立绩效信息公开机制。一是在2021年部门预算公开中，公开了所有部门预算项目支出绩效目标（含主要绩效指标），共179项，实现了绩效目标的全公开。二是除绩效目标随部门预算同步公开以外，将镇级年度预算绩效管理情况报镇人大，接受人大监督。三是在部门决算公开范本中按照省市区要求细化预算绩效管理的内容，公开镇级预算绩效管理总体情况、部门整体支出自评以及项目自评等情况，充分接受社会公众的监督，增强财政资金使用绩效的透明度。</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Times New Roman" w:hAnsi="Times New Roman" w:eastAsia="仿宋_GB2312" w:cs="Times New Roman"/>
          <w:color w:val="auto"/>
          <w:sz w:val="32"/>
          <w:szCs w:val="32"/>
          <w:highlight w:val="none"/>
          <w:lang w:val="en-US" w:eastAsia="zh-CN"/>
        </w:rPr>
      </w:pPr>
      <w:bookmarkStart w:id="5" w:name="_Toc6706"/>
      <w:bookmarkStart w:id="6" w:name="_Toc5238"/>
      <w:bookmarkStart w:id="7" w:name="_Toc13358"/>
      <w:bookmarkStart w:id="8" w:name="_Toc2560"/>
      <w:r>
        <w:rPr>
          <w:rFonts w:hint="eastAsia"/>
          <w:color w:val="auto"/>
          <w:sz w:val="32"/>
          <w:highlight w:val="none"/>
          <w:lang w:eastAsia="zh-CN"/>
        </w:rPr>
        <w:t>二</w:t>
      </w:r>
      <w:r>
        <w:rPr>
          <w:rFonts w:hint="eastAsia"/>
          <w:color w:val="auto"/>
          <w:sz w:val="32"/>
          <w:highlight w:val="none"/>
        </w:rPr>
        <w:t>、</w:t>
      </w:r>
      <w:r>
        <w:rPr>
          <w:rFonts w:hint="eastAsia"/>
          <w:color w:val="auto"/>
          <w:sz w:val="32"/>
          <w:highlight w:val="none"/>
          <w:lang w:eastAsia="zh-CN"/>
        </w:rPr>
        <w:t>综合评价分析</w:t>
      </w:r>
      <w:bookmarkEnd w:id="5"/>
      <w:bookmarkEnd w:id="6"/>
      <w:bookmarkEnd w:id="7"/>
      <w:bookmarkEnd w:id="8"/>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textAlignment w:val="auto"/>
        <w:outlineLvl w:val="9"/>
        <w:rPr>
          <w:rFonts w:hint="eastAsia" w:ascii="Times New Roman" w:hAnsi="Times New Roman" w:eastAsia="仿宋_GB2312" w:cs="Times New Roman"/>
          <w:bCs w:val="0"/>
          <w:color w:val="auto"/>
          <w:kern w:val="2"/>
          <w:sz w:val="32"/>
          <w:szCs w:val="32"/>
          <w:highlight w:val="none"/>
          <w:lang w:val="en-US" w:eastAsia="zh-CN" w:bidi="ar-SA"/>
        </w:rPr>
      </w:pPr>
      <w:bookmarkStart w:id="9" w:name="_Toc26520"/>
      <w:bookmarkStart w:id="10" w:name="_Toc1487"/>
      <w:bookmarkStart w:id="11" w:name="_Toc7453"/>
      <w:bookmarkStart w:id="12" w:name="_Toc8786"/>
      <w:r>
        <w:rPr>
          <w:rFonts w:hint="eastAsia" w:ascii="楷体_GB2312" w:hAnsi="楷体_GB2312" w:eastAsia="楷体_GB2312" w:cs="楷体_GB2312"/>
          <w:b/>
          <w:color w:val="auto"/>
          <w:kern w:val="44"/>
          <w:sz w:val="32"/>
          <w:highlight w:val="none"/>
        </w:rPr>
        <w:t>（</w:t>
      </w:r>
      <w:r>
        <w:rPr>
          <w:rFonts w:hint="eastAsia" w:ascii="楷体_GB2312" w:hAnsi="楷体_GB2312" w:eastAsia="楷体_GB2312" w:cs="楷体_GB2312"/>
          <w:b/>
          <w:color w:val="auto"/>
          <w:kern w:val="44"/>
          <w:sz w:val="32"/>
          <w:highlight w:val="none"/>
          <w:lang w:eastAsia="zh-CN"/>
        </w:rPr>
        <w:t>一</w:t>
      </w:r>
      <w:r>
        <w:rPr>
          <w:rFonts w:hint="eastAsia" w:ascii="楷体_GB2312" w:hAnsi="楷体_GB2312" w:eastAsia="楷体_GB2312" w:cs="楷体_GB2312"/>
          <w:b/>
          <w:color w:val="auto"/>
          <w:kern w:val="44"/>
          <w:sz w:val="32"/>
          <w:highlight w:val="none"/>
        </w:rPr>
        <w:t>）</w:t>
      </w:r>
      <w:r>
        <w:rPr>
          <w:rFonts w:hint="eastAsia" w:ascii="楷体_GB2312" w:hAnsi="楷体_GB2312" w:eastAsia="楷体_GB2312" w:cs="楷体_GB2312"/>
          <w:b/>
          <w:color w:val="auto"/>
          <w:kern w:val="44"/>
          <w:sz w:val="32"/>
          <w:highlight w:val="none"/>
          <w:lang w:eastAsia="zh-CN"/>
        </w:rPr>
        <w:t>自评结论综述</w:t>
      </w:r>
      <w:bookmarkEnd w:id="9"/>
      <w:bookmarkEnd w:id="10"/>
      <w:bookmarkEnd w:id="11"/>
      <w:bookmarkEnd w:id="12"/>
    </w:p>
    <w:p>
      <w:pPr>
        <w:rPr>
          <w:rFonts w:hint="eastAsia"/>
          <w:color w:val="auto"/>
        </w:rPr>
      </w:pPr>
      <w:r>
        <w:rPr>
          <w:rFonts w:hint="eastAsia"/>
          <w:color w:val="auto"/>
        </w:rPr>
        <w:t>绩效自评结果：</w:t>
      </w:r>
      <w:r>
        <w:rPr>
          <w:rFonts w:hint="eastAsia"/>
          <w:color w:val="auto"/>
          <w:lang w:val="en-US" w:eastAsia="zh-CN"/>
        </w:rPr>
        <w:t>95</w:t>
      </w:r>
      <w:r>
        <w:rPr>
          <w:rFonts w:hint="eastAsia"/>
          <w:color w:val="auto"/>
        </w:rPr>
        <w:t>分</w:t>
      </w:r>
    </w:p>
    <w:p>
      <w:pPr>
        <w:rPr>
          <w:color w:val="auto"/>
        </w:rPr>
      </w:pPr>
      <w:r>
        <w:rPr>
          <w:rFonts w:hint="eastAsia"/>
          <w:color w:val="auto"/>
        </w:rPr>
        <w:t>自评分值情况：管理效能45分，履职效能</w:t>
      </w:r>
      <w:r>
        <w:rPr>
          <w:rFonts w:hint="eastAsia"/>
          <w:color w:val="auto"/>
          <w:lang w:val="en-US" w:eastAsia="zh-CN"/>
        </w:rPr>
        <w:t>50</w:t>
      </w:r>
      <w:r>
        <w:rPr>
          <w:rFonts w:hint="eastAsia"/>
          <w:color w:val="auto"/>
        </w:rPr>
        <w:t>分。</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723" w:firstLineChars="225"/>
        <w:textAlignment w:val="auto"/>
        <w:outlineLvl w:val="9"/>
        <w:rPr>
          <w:rFonts w:hint="eastAsia" w:ascii="楷体_GB2312" w:hAnsi="楷体_GB2312" w:eastAsia="楷体_GB2312" w:cs="楷体_GB2312"/>
          <w:b/>
          <w:bCs/>
          <w:color w:val="auto"/>
          <w:kern w:val="44"/>
          <w:sz w:val="32"/>
          <w:highlight w:val="none"/>
        </w:rPr>
      </w:pPr>
      <w:r>
        <w:rPr>
          <w:rFonts w:hint="eastAsia" w:ascii="楷体_GB2312" w:hAnsi="楷体_GB2312" w:eastAsia="楷体_GB2312" w:cs="楷体_GB2312"/>
          <w:b/>
          <w:bCs/>
          <w:color w:val="auto"/>
          <w:kern w:val="44"/>
          <w:sz w:val="32"/>
          <w:highlight w:val="none"/>
        </w:rPr>
        <w:t>各项</w:t>
      </w:r>
      <w:r>
        <w:rPr>
          <w:rFonts w:hint="eastAsia" w:ascii="楷体_GB2312" w:hAnsi="楷体_GB2312" w:eastAsia="楷体_GB2312" w:cs="楷体_GB2312"/>
          <w:b/>
          <w:bCs/>
          <w:color w:val="auto"/>
          <w:kern w:val="44"/>
          <w:sz w:val="32"/>
          <w:highlight w:val="none"/>
          <w:lang w:eastAsia="zh-CN"/>
        </w:rPr>
        <w:t>工作任务</w:t>
      </w:r>
      <w:r>
        <w:rPr>
          <w:rFonts w:hint="eastAsia" w:ascii="楷体_GB2312" w:hAnsi="楷体_GB2312" w:eastAsia="楷体_GB2312" w:cs="楷体_GB2312"/>
          <w:b/>
          <w:bCs/>
          <w:color w:val="auto"/>
          <w:kern w:val="44"/>
          <w:sz w:val="32"/>
          <w:highlight w:val="none"/>
        </w:rPr>
        <w:t>绩效目标完成情况分析</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eastAsia="仿宋_GB2312"/>
          <w:color w:val="auto"/>
          <w:lang w:eastAsia="zh-CN"/>
        </w:rPr>
      </w:pPr>
      <w:r>
        <w:rPr>
          <w:rFonts w:hint="eastAsia"/>
          <w:color w:val="auto"/>
        </w:rPr>
        <w:t>镇域规划建设和城镇管理</w:t>
      </w:r>
      <w:r>
        <w:rPr>
          <w:rFonts w:hint="eastAsia"/>
          <w:color w:val="auto"/>
          <w:lang w:eastAsia="zh-CN"/>
        </w:rPr>
        <w:t>、基层党建管理和人事管理、综治信访维稳和禁毒、实施乡村振兴战略、巩固脱贫攻坚成果和推动农业农村发展、民政事务和卫计</w:t>
      </w:r>
      <w:r>
        <w:rPr>
          <w:rFonts w:hint="eastAsia"/>
          <w:color w:val="auto"/>
        </w:rPr>
        <w:t>等重点工作任务均顺利完成，实现年度绩效管理目标</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23" w:firstLineChars="225"/>
        <w:textAlignment w:val="auto"/>
        <w:outlineLvl w:val="9"/>
        <w:rPr>
          <w:rFonts w:hint="eastAsia" w:ascii="楷体_GB2312" w:hAnsi="楷体_GB2312" w:eastAsia="楷体_GB2312" w:cs="楷体_GB2312"/>
          <w:b/>
          <w:bCs/>
          <w:color w:val="auto"/>
          <w:kern w:val="44"/>
          <w:sz w:val="32"/>
          <w:highlight w:val="none"/>
        </w:rPr>
      </w:pPr>
      <w:r>
        <w:rPr>
          <w:rFonts w:hint="eastAsia" w:ascii="楷体_GB2312" w:hAnsi="楷体_GB2312" w:eastAsia="楷体_GB2312" w:cs="楷体_GB2312"/>
          <w:b/>
          <w:bCs/>
          <w:color w:val="auto"/>
          <w:kern w:val="44"/>
          <w:sz w:val="32"/>
          <w:highlight w:val="none"/>
        </w:rPr>
        <w:t>（</w:t>
      </w:r>
      <w:r>
        <w:rPr>
          <w:rFonts w:hint="eastAsia" w:ascii="楷体_GB2312" w:hAnsi="楷体_GB2312" w:eastAsia="楷体_GB2312" w:cs="楷体_GB2312"/>
          <w:b/>
          <w:bCs/>
          <w:color w:val="auto"/>
          <w:kern w:val="44"/>
          <w:sz w:val="32"/>
          <w:highlight w:val="none"/>
          <w:lang w:eastAsia="zh-CN"/>
        </w:rPr>
        <w:t>三</w:t>
      </w:r>
      <w:r>
        <w:rPr>
          <w:rFonts w:hint="eastAsia" w:ascii="楷体_GB2312" w:hAnsi="楷体_GB2312" w:eastAsia="楷体_GB2312" w:cs="楷体_GB2312"/>
          <w:b/>
          <w:bCs/>
          <w:color w:val="auto"/>
          <w:kern w:val="44"/>
          <w:sz w:val="32"/>
          <w:highlight w:val="none"/>
        </w:rPr>
        <w:t>）各</w:t>
      </w:r>
      <w:r>
        <w:rPr>
          <w:rFonts w:hint="eastAsia" w:ascii="楷体_GB2312" w:hAnsi="楷体_GB2312" w:eastAsia="楷体_GB2312" w:cs="楷体_GB2312"/>
          <w:b/>
          <w:bCs/>
          <w:color w:val="auto"/>
          <w:kern w:val="44"/>
          <w:sz w:val="32"/>
          <w:highlight w:val="none"/>
          <w:lang w:eastAsia="zh-CN"/>
        </w:rPr>
        <w:t>重点任务</w:t>
      </w:r>
      <w:r>
        <w:rPr>
          <w:rFonts w:hint="eastAsia" w:ascii="楷体_GB2312" w:hAnsi="楷体_GB2312" w:eastAsia="楷体_GB2312" w:cs="楷体_GB2312"/>
          <w:b/>
          <w:bCs/>
          <w:color w:val="auto"/>
          <w:kern w:val="44"/>
          <w:sz w:val="32"/>
          <w:highlight w:val="none"/>
        </w:rPr>
        <w:t>项目支出完成情况分析</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color w:val="auto"/>
        </w:rPr>
      </w:pPr>
      <w:r>
        <w:rPr>
          <w:rFonts w:hint="eastAsia"/>
          <w:color w:val="auto"/>
          <w:lang w:val="en-US" w:eastAsia="zh-CN"/>
        </w:rPr>
        <w:t>1.</w:t>
      </w:r>
      <w:r>
        <w:rPr>
          <w:rFonts w:hint="eastAsia"/>
          <w:color w:val="auto"/>
        </w:rPr>
        <w:t>穗财建[2019]227号基本农田保护和建设资金年度预算数1953.3万元，年度预算执行数1953.3万元，预算执行率100%。</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color w:val="auto"/>
          <w:lang w:val="en-US" w:eastAsia="zh-CN"/>
        </w:rPr>
      </w:pPr>
      <w:r>
        <w:rPr>
          <w:rFonts w:hint="eastAsia"/>
          <w:color w:val="auto"/>
          <w:lang w:val="en-US" w:eastAsia="zh-CN"/>
        </w:rPr>
        <w:t>2.云委乡村振兴办函（2020）2号乡村振兴战略重点项目度预算数539.73万元，年度预算执行数539.73万元，预算执行率100%。</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color w:val="auto"/>
          <w:lang w:val="en-US" w:eastAsia="zh-CN"/>
        </w:rPr>
      </w:pPr>
      <w:r>
        <w:rPr>
          <w:rFonts w:hint="eastAsia"/>
          <w:color w:val="auto"/>
          <w:lang w:val="en-US" w:eastAsia="zh-CN"/>
        </w:rPr>
        <w:t>3.穗财行[2020]87号村党组织服务群众工作经费年度预算数144.3万元，年度预算执行数144.3万元，预算执行率100%。</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color w:val="auto"/>
          <w:lang w:val="en-US" w:eastAsia="zh-CN"/>
        </w:rPr>
      </w:pPr>
      <w:r>
        <w:rPr>
          <w:rFonts w:hint="eastAsia"/>
          <w:color w:val="auto"/>
          <w:lang w:val="en-US" w:eastAsia="zh-CN"/>
        </w:rPr>
        <w:t>4.穗财建（2020）119号市中心镇建设扶持专项年度预算数419.82万元，年度预算执行数419.82万元，预算执行率100%。</w:t>
      </w:r>
    </w:p>
    <w:p>
      <w:pPr>
        <w:rPr>
          <w:rFonts w:hint="eastAsia"/>
          <w:color w:val="auto"/>
          <w:lang w:val="en-US" w:eastAsia="zh-CN"/>
        </w:rPr>
      </w:pPr>
      <w:r>
        <w:rPr>
          <w:rFonts w:hint="eastAsia"/>
          <w:color w:val="auto"/>
          <w:lang w:val="en-US" w:eastAsia="zh-CN"/>
        </w:rPr>
        <w:t>5.环卫公厕、乡村公厕管养经费年度预算数419万元，年度预算执行数419万元，预算执行率100%。</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color w:val="auto"/>
          <w:lang w:val="en-US" w:eastAsia="zh-CN"/>
        </w:rPr>
      </w:pPr>
      <w:r>
        <w:rPr>
          <w:rFonts w:hint="eastAsia"/>
          <w:color w:val="auto"/>
          <w:lang w:val="en-US" w:eastAsia="zh-CN"/>
        </w:rPr>
        <w:t>6</w:t>
      </w:r>
      <w:r>
        <w:rPr>
          <w:rFonts w:hint="default"/>
          <w:color w:val="auto"/>
          <w:lang w:val="en-US" w:eastAsia="zh-CN"/>
        </w:rPr>
        <w:t>.水务设施分级管理经费年度预算数41</w:t>
      </w:r>
      <w:r>
        <w:rPr>
          <w:rFonts w:hint="eastAsia"/>
          <w:color w:val="auto"/>
          <w:lang w:val="en-US" w:eastAsia="zh-CN"/>
        </w:rPr>
        <w:t>0</w:t>
      </w:r>
      <w:r>
        <w:rPr>
          <w:rFonts w:hint="default"/>
          <w:color w:val="auto"/>
          <w:lang w:val="en-US" w:eastAsia="zh-CN"/>
        </w:rPr>
        <w:t>万元，年度预算执行数41</w:t>
      </w:r>
      <w:r>
        <w:rPr>
          <w:rFonts w:hint="eastAsia"/>
          <w:color w:val="auto"/>
          <w:lang w:val="en-US" w:eastAsia="zh-CN"/>
        </w:rPr>
        <w:t>0</w:t>
      </w:r>
      <w:r>
        <w:rPr>
          <w:rFonts w:hint="default"/>
          <w:color w:val="auto"/>
          <w:lang w:val="en-US" w:eastAsia="zh-CN"/>
        </w:rPr>
        <w:t>万元，预算执行率100%。</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color w:val="auto"/>
          <w:lang w:val="en-US" w:eastAsia="zh-CN"/>
        </w:rPr>
      </w:pPr>
      <w:r>
        <w:rPr>
          <w:rFonts w:hint="eastAsia"/>
          <w:color w:val="auto"/>
          <w:lang w:val="en-US" w:eastAsia="zh-CN"/>
        </w:rPr>
        <w:t>7.困难残疾人生活补贴和重度残疾人护理补贴年度预算数355万元，年度预算执行数355万元，预算执行率100%。</w:t>
      </w:r>
    </w:p>
    <w:p>
      <w:pPr>
        <w:rPr>
          <w:rFonts w:hint="eastAsia" w:ascii="楷体_GB2312" w:hAnsi="楷体_GB2312" w:eastAsia="楷体_GB2312" w:cs="楷体_GB2312"/>
          <w:b/>
          <w:bCs/>
          <w:color w:val="auto"/>
          <w:kern w:val="2"/>
          <w:sz w:val="32"/>
          <w:szCs w:val="32"/>
          <w:highlight w:val="none"/>
          <w:lang w:val="en-US" w:eastAsia="zh-CN" w:bidi="ar-SA"/>
        </w:rPr>
      </w:pPr>
      <w:r>
        <w:rPr>
          <w:rFonts w:hint="eastAsia" w:ascii="楷体_GB2312" w:hAnsi="楷体_GB2312" w:eastAsia="楷体_GB2312" w:cs="楷体_GB2312"/>
          <w:b/>
          <w:bCs/>
          <w:color w:val="auto"/>
          <w:kern w:val="2"/>
          <w:sz w:val="32"/>
          <w:szCs w:val="32"/>
          <w:highlight w:val="none"/>
          <w:lang w:val="en-US" w:eastAsia="zh-CN" w:bidi="ar-SA"/>
        </w:rPr>
        <w:t>（四）主要工作成效</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b w:val="0"/>
          <w:bCs w:val="0"/>
          <w:color w:val="auto"/>
          <w:lang w:val="en-US" w:eastAsia="zh-CN"/>
        </w:rPr>
      </w:pPr>
      <w:r>
        <w:rPr>
          <w:rFonts w:hint="eastAsia"/>
          <w:b w:val="0"/>
          <w:bCs w:val="0"/>
          <w:color w:val="auto"/>
          <w:lang w:val="en-US" w:eastAsia="zh-CN"/>
        </w:rPr>
        <w:t>1.经济发展稳中提质。实现地区生产总值117.8亿元，同比增长4.1%；规上工业总产值161.8亿元，同比增长6.5%；建筑业发展蒸蒸日上，产值达5.4亿元，同比增长43.4%；化妆品批发业企业销售额近2.8亿元，同比增长78.9%；完成一般公共预算收入2.8亿元。固定资产投资项目全面开花，全年完成投资额98.3亿元，完成年度目标任务111.2%。新增规上企业63家，全年净增32家；引进广东枫兴汽车销售集团有限公司等优质企业，招商引资落地27宗项目。充分激发中小企业创新活力，高新企业数达120家，助推广东驱动力生物科技股份有限公司在北交所成功上市。</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b w:val="0"/>
          <w:bCs w:val="0"/>
          <w:color w:val="auto"/>
          <w:lang w:val="en-US" w:eastAsia="zh-CN"/>
        </w:rPr>
      </w:pPr>
      <w:r>
        <w:rPr>
          <w:rFonts w:hint="eastAsia" w:ascii="Times New Roman" w:hAnsi="Times New Roman"/>
          <w:b w:val="0"/>
          <w:bCs w:val="0"/>
          <w:color w:val="auto"/>
          <w:sz w:val="32"/>
          <w:szCs w:val="32"/>
          <w:lang w:val="en-US" w:eastAsia="zh-CN"/>
        </w:rPr>
        <w:t>2.</w:t>
      </w:r>
      <w:r>
        <w:rPr>
          <w:rFonts w:hint="eastAsia" w:ascii="Times New Roman" w:hAnsi="Times New Roman" w:eastAsia="仿宋_GB2312"/>
          <w:b w:val="0"/>
          <w:bCs w:val="0"/>
          <w:color w:val="auto"/>
          <w:sz w:val="32"/>
          <w:szCs w:val="32"/>
        </w:rPr>
        <w:t>实施美丽乡村行动。37个村建成干净整洁村、美丽宜居村，12个村建成特色精品村。完成总投资2420万元美丽乡村建设项目，新增3个市级美丽乡村</w:t>
      </w:r>
      <w:r>
        <w:rPr>
          <w:rFonts w:hint="eastAsia" w:ascii="Times New Roman" w:hAnsi="Times New Roman" w:eastAsia="仿宋_GB2312"/>
          <w:b w:val="0"/>
          <w:bCs w:val="0"/>
          <w:color w:val="auto"/>
          <w:sz w:val="32"/>
          <w:szCs w:val="32"/>
          <w:lang w:eastAsia="zh-CN"/>
        </w:rPr>
        <w:t>，成功培育</w:t>
      </w:r>
      <w:r>
        <w:rPr>
          <w:rFonts w:hint="eastAsia" w:ascii="Times New Roman" w:hAnsi="Times New Roman" w:eastAsia="仿宋_GB2312"/>
          <w:b w:val="0"/>
          <w:bCs w:val="0"/>
          <w:color w:val="auto"/>
          <w:sz w:val="32"/>
          <w:szCs w:val="32"/>
          <w:lang w:val="en-US" w:eastAsia="zh-CN"/>
        </w:rPr>
        <w:t>2个</w:t>
      </w:r>
      <w:r>
        <w:rPr>
          <w:rFonts w:hint="eastAsia" w:ascii="Times New Roman" w:hAnsi="Times New Roman" w:eastAsia="仿宋_GB2312"/>
          <w:b w:val="0"/>
          <w:bCs w:val="0"/>
          <w:color w:val="auto"/>
          <w:sz w:val="32"/>
          <w:szCs w:val="32"/>
        </w:rPr>
        <w:t>广州市2021年绿色社区</w:t>
      </w:r>
      <w:r>
        <w:rPr>
          <w:rFonts w:hint="eastAsia" w:ascii="Times New Roman" w:hAnsi="Times New Roman" w:eastAsia="仿宋_GB2312"/>
          <w:b w:val="0"/>
          <w:bCs w:val="0"/>
          <w:color w:val="auto"/>
          <w:sz w:val="32"/>
          <w:szCs w:val="32"/>
          <w:lang w:eastAsia="zh-CN"/>
        </w:rPr>
        <w:t>、</w:t>
      </w:r>
      <w:r>
        <w:rPr>
          <w:rFonts w:hint="eastAsia" w:ascii="Times New Roman" w:hAnsi="Times New Roman" w:eastAsia="仿宋_GB2312"/>
          <w:b w:val="0"/>
          <w:bCs w:val="0"/>
          <w:color w:val="auto"/>
          <w:sz w:val="32"/>
          <w:szCs w:val="32"/>
          <w:lang w:val="en-US" w:eastAsia="zh-CN"/>
        </w:rPr>
        <w:t>1个</w:t>
      </w:r>
      <w:r>
        <w:rPr>
          <w:rFonts w:hint="eastAsia" w:ascii="Times New Roman" w:hAnsi="Times New Roman" w:eastAsia="仿宋_GB2312"/>
          <w:b w:val="0"/>
          <w:bCs w:val="0"/>
          <w:color w:val="auto"/>
          <w:sz w:val="32"/>
          <w:szCs w:val="32"/>
        </w:rPr>
        <w:t>2021年白云区容貌品质社区。创建云溪湾新乡村示范带和“帽峰山居 柠静时光”新乡村示范带，以建筑物风貌提升等工作为抓手，对广从路、健康驿站及进村主次干道等重点路段开展整治，完成415项升级改造、322栋建筑物外立面改造。持续开展全域环境综合整治行动，推进“三清、三拆、三整治”，拆除违建1108宗、超70万平方米，拆除铁锌瓦围蔽850处，清理“散乱污”场所132家。新建451个“四小园”、43个“看护房”、3座公厕，村域人居环境</w:t>
      </w:r>
      <w:r>
        <w:rPr>
          <w:rFonts w:hint="eastAsia" w:ascii="Times New Roman" w:hAnsi="Times New Roman" w:eastAsia="仿宋_GB2312"/>
          <w:b w:val="0"/>
          <w:bCs w:val="0"/>
          <w:color w:val="auto"/>
          <w:sz w:val="32"/>
          <w:szCs w:val="32"/>
          <w:lang w:eastAsia="zh-CN"/>
        </w:rPr>
        <w:t>全面提升</w:t>
      </w:r>
      <w:r>
        <w:rPr>
          <w:rFonts w:hint="eastAsia" w:ascii="Times New Roman" w:hAnsi="Times New Roman" w:eastAsia="仿宋_GB2312"/>
          <w:b w:val="0"/>
          <w:bCs w:val="0"/>
          <w:color w:val="auto"/>
          <w:sz w:val="32"/>
          <w:szCs w:val="32"/>
        </w:rPr>
        <w:t>。</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b w:val="0"/>
          <w:bCs w:val="0"/>
          <w:color w:val="auto"/>
          <w:lang w:val="en-US" w:eastAsia="zh-CN"/>
        </w:rPr>
      </w:pPr>
      <w:r>
        <w:rPr>
          <w:rFonts w:hint="eastAsia"/>
          <w:b w:val="0"/>
          <w:bCs w:val="0"/>
          <w:color w:val="auto"/>
          <w:lang w:val="en-US" w:eastAsia="zh-CN"/>
        </w:rPr>
        <w:t>3.</w:t>
      </w:r>
      <w:r>
        <w:rPr>
          <w:rFonts w:hint="default"/>
          <w:b w:val="0"/>
          <w:bCs w:val="0"/>
          <w:color w:val="auto"/>
          <w:lang w:val="en-US" w:eastAsia="zh-CN"/>
        </w:rPr>
        <w:t>始终用心用情兜牢基本民生。高标准办好镇十项民生实事，各村居完成民生实事415件。长腰岭租赁住房试点项目主体已封顶，预计2022年投入使用，将有效缓解无房青年住房难问题。构建30分钟基层卫生服务圈，建成11个中心卫生站，群众就医便捷性不断提升。镇颐康中心投入运营，全年服务近1.4万人次，钟落潭镇敬老院被评为广东省三星级养老服务机构。发放长寿保健金、救济金、残疾人两项补贴等达2797.7万元；为优抚对象发放抚恤金和生活补贴444.8万元。对口帮扶的贵州省罗甸县沫阳镇董细村、民进村和英德市石牯塘镇尧西村、鲤鱼村全部摘帽脱贫，廉江市长山镇的驻镇帮镇扶村工作有效开展，顺利完成2021年度镇内4个扶贫巩固项目建设。</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b w:val="0"/>
          <w:bCs w:val="0"/>
          <w:color w:val="auto"/>
        </w:rPr>
      </w:pPr>
      <w:r>
        <w:rPr>
          <w:rFonts w:hint="eastAsia"/>
          <w:b w:val="0"/>
          <w:bCs w:val="0"/>
          <w:color w:val="auto"/>
          <w:lang w:val="en-US" w:eastAsia="zh-CN"/>
        </w:rPr>
        <w:t>4.</w:t>
      </w:r>
      <w:r>
        <w:rPr>
          <w:rFonts w:hint="default"/>
          <w:b w:val="0"/>
          <w:bCs w:val="0"/>
          <w:color w:val="auto"/>
          <w:lang w:val="en-US" w:eastAsia="zh-CN"/>
        </w:rPr>
        <w:t>维护社会安全稳定。集中开展治安突出问题整治行动，常态化推进扫黑除恶工作，重点打击电信网络诈骗犯罪，案件类警情同比下降2.75%，打掉涉黑恶犯罪团伙21个。统筹推进“雪亮工程”和技防建设，为出租屋安装智能电子门禁和蓝牙门禁，新建1451支监控。强化道路交通安全整治工作，深入开展五类车专项行动297次，落实重点路段劝导教育，排查整治交通安全隐患117个，成功打造2个交通安全文明驾驶示范村企，市道路交通安全工作挂牌督办如期解除。</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b w:val="0"/>
          <w:bCs w:val="0"/>
          <w:color w:val="auto"/>
          <w:sz w:val="32"/>
          <w:szCs w:val="32"/>
          <w:highlight w:val="none"/>
          <w:lang w:val="en-US" w:eastAsia="zh-CN"/>
        </w:rPr>
      </w:pPr>
      <w:bookmarkStart w:id="13" w:name="_Toc696"/>
      <w:bookmarkStart w:id="14" w:name="_Toc21266"/>
      <w:bookmarkStart w:id="15" w:name="_Toc26210"/>
      <w:bookmarkStart w:id="16" w:name="_Toc10735"/>
      <w:r>
        <w:rPr>
          <w:rFonts w:hint="eastAsia"/>
          <w:color w:val="auto"/>
          <w:sz w:val="32"/>
          <w:highlight w:val="none"/>
          <w:lang w:eastAsia="zh-CN"/>
        </w:rPr>
        <w:t>三</w:t>
      </w:r>
      <w:r>
        <w:rPr>
          <w:rFonts w:hint="eastAsia"/>
          <w:color w:val="auto"/>
          <w:sz w:val="32"/>
          <w:highlight w:val="none"/>
        </w:rPr>
        <w:t>、</w:t>
      </w:r>
      <w:r>
        <w:rPr>
          <w:rFonts w:hint="eastAsia" w:ascii="黑体" w:hAnsi="黑体" w:eastAsia="黑体" w:cs="Times New Roman"/>
          <w:bCs/>
          <w:color w:val="auto"/>
          <w:kern w:val="44"/>
          <w:sz w:val="32"/>
          <w:szCs w:val="44"/>
          <w:highlight w:val="none"/>
          <w:lang w:val="en-US" w:eastAsia="zh-CN" w:bidi="ar-SA"/>
        </w:rPr>
        <w:t>存在的主要问题</w:t>
      </w:r>
      <w:bookmarkEnd w:id="13"/>
      <w:bookmarkEnd w:id="14"/>
      <w:bookmarkEnd w:id="15"/>
      <w:bookmarkEnd w:id="16"/>
    </w:p>
    <w:p>
      <w:pPr>
        <w:rPr>
          <w:rFonts w:hint="eastAsia"/>
          <w:color w:val="auto"/>
        </w:rPr>
      </w:pPr>
      <w:r>
        <w:rPr>
          <w:rFonts w:hint="eastAsia"/>
          <w:color w:val="auto"/>
        </w:rPr>
        <w:t>（一）项目经办人对预算绩效管理的认识不足，业务水平有待提高。</w:t>
      </w:r>
    </w:p>
    <w:p>
      <w:pPr>
        <w:rPr>
          <w:rFonts w:hint="eastAsia"/>
          <w:color w:val="auto"/>
        </w:rPr>
      </w:pPr>
      <w:r>
        <w:rPr>
          <w:rFonts w:hint="eastAsia"/>
          <w:color w:val="auto"/>
        </w:rPr>
        <w:t>项目经办人对预算绩效管理的认识不足，业务水平有待提高。例如我镇在预算绩效管理工作中发现，部分项目效益指标设置不全面，缺乏对项目产出与效益的深入分析，难以实现绩效指标的考核作用。部分项目绩效目标设置不够细化量化，指标值的设定缺乏依据。</w:t>
      </w:r>
    </w:p>
    <w:p>
      <w:pPr>
        <w:rPr>
          <w:rFonts w:hint="eastAsia"/>
          <w:color w:val="auto"/>
        </w:rPr>
      </w:pPr>
      <w:r>
        <w:rPr>
          <w:rFonts w:hint="eastAsia"/>
          <w:color w:val="auto"/>
        </w:rPr>
        <w:t>（二）绩效管理硬约束尚未充分体现。</w:t>
      </w:r>
    </w:p>
    <w:p>
      <w:pPr>
        <w:rPr>
          <w:color w:val="auto"/>
        </w:rPr>
      </w:pPr>
      <w:r>
        <w:rPr>
          <w:rFonts w:hint="eastAsia"/>
          <w:color w:val="auto"/>
        </w:rPr>
        <w:t>由于财政收支压力，我镇尚未自行委托第三方机构参与我镇预算绩效管理工作，目前我镇在绩效评价结果应用方面更多的是依赖于将区财政委托第三方机构开展重点项目评价的结果作为预算安排重要参考依据，对项目支出第三方绩效评价结果不理想的部门压减或不安排资金，但对大部分部门自评的项目，尚难以产生绩效管理硬性约束作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黑体" w:hAnsi="黑体" w:eastAsia="黑体" w:cs="黑体"/>
          <w:color w:val="auto"/>
          <w:sz w:val="32"/>
          <w:highlight w:val="none"/>
          <w:lang w:eastAsia="zh-CN"/>
        </w:rPr>
        <w:t>四</w:t>
      </w:r>
      <w:r>
        <w:rPr>
          <w:rFonts w:hint="eastAsia" w:ascii="黑体" w:hAnsi="黑体" w:eastAsia="黑体" w:cs="黑体"/>
          <w:color w:val="auto"/>
          <w:sz w:val="32"/>
          <w:highlight w:val="none"/>
        </w:rPr>
        <w:t>、</w:t>
      </w:r>
      <w:r>
        <w:rPr>
          <w:rFonts w:hint="eastAsia" w:ascii="黑体" w:hAnsi="黑体" w:eastAsia="黑体" w:cs="黑体"/>
          <w:color w:val="auto"/>
          <w:sz w:val="32"/>
          <w:highlight w:val="none"/>
          <w:lang w:eastAsia="zh-CN"/>
        </w:rPr>
        <w:t>下一步</w:t>
      </w:r>
      <w:r>
        <w:rPr>
          <w:rFonts w:hint="eastAsia" w:ascii="黑体" w:hAnsi="黑体" w:eastAsia="黑体" w:cs="黑体"/>
          <w:color w:val="auto"/>
          <w:sz w:val="32"/>
          <w:highlight w:val="none"/>
        </w:rPr>
        <w:t>改进</w:t>
      </w:r>
      <w:r>
        <w:rPr>
          <w:rFonts w:hint="eastAsia" w:ascii="黑体" w:hAnsi="黑体" w:eastAsia="黑体" w:cs="黑体"/>
          <w:color w:val="auto"/>
          <w:sz w:val="32"/>
          <w:highlight w:val="none"/>
          <w:lang w:eastAsia="zh-CN"/>
        </w:rPr>
        <w:t>措施</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color w:val="auto"/>
          <w:lang w:val="en-US" w:eastAsia="zh-CN"/>
        </w:rPr>
      </w:pPr>
      <w:r>
        <w:rPr>
          <w:rFonts w:hint="eastAsia"/>
          <w:color w:val="auto"/>
          <w:lang w:val="en-US" w:eastAsia="zh-CN"/>
        </w:rPr>
        <w:t>（一）加大绩效管理业务培训工作。</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color w:val="auto"/>
          <w:lang w:val="en-US" w:eastAsia="zh-CN"/>
        </w:rPr>
      </w:pPr>
      <w:r>
        <w:rPr>
          <w:rFonts w:hint="eastAsia"/>
          <w:color w:val="auto"/>
          <w:lang w:val="en-US" w:eastAsia="zh-CN"/>
        </w:rPr>
        <w:t>我镇将不断加大绩效管理业务培训和宣传工作，组织深入学习全面实施预算绩效管理的重要意义，指导预算部门准确把握预算绩效管理的主要内容，切实担起全面实施预算绩效管理的主体责任，在编制预算时要结合实际情况，科学设置产出、效益等绩效指标，对绩效指标进行细化量化，提升绩效目标和指标设置规范性，不断提升指标运用能力，提高预算绩效管理水平，有序推进全面实施预算绩效管理的各项工作，进一步推动提质增效。</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color w:val="auto"/>
          <w:lang w:val="en-US" w:eastAsia="zh-CN"/>
        </w:rPr>
      </w:pPr>
      <w:r>
        <w:rPr>
          <w:rFonts w:hint="eastAsia"/>
          <w:color w:val="auto"/>
          <w:lang w:val="en-US" w:eastAsia="zh-CN"/>
        </w:rPr>
        <w:t>（二）强化绩效管理硬约束。</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color w:val="auto"/>
          <w:lang w:val="en-US" w:eastAsia="zh-CN"/>
        </w:rPr>
      </w:pPr>
      <w:r>
        <w:rPr>
          <w:rFonts w:hint="eastAsia"/>
          <w:color w:val="auto"/>
          <w:lang w:val="en-US" w:eastAsia="zh-CN"/>
        </w:rPr>
        <w:t>我镇将主动加强与区财政部门的业务沟通，学习区级先进工作经验，不断强化绩效理念，改进预算管理方式，按照“花钱必问效、无效必问责”原则，关注资金使用绩效，在如何加强高效发挥绩效管理作用和约束力方面做好文章。</w:t>
      </w:r>
    </w:p>
    <w:p>
      <w:pPr>
        <w:pStyle w:val="2"/>
        <w:ind w:left="0" w:leftChars="0" w:firstLine="640" w:firstLineChars="200"/>
        <w:rPr>
          <w:rFonts w:hint="eastAsia" w:ascii="黑体" w:hAnsi="黑体" w:eastAsia="黑体" w:cs="黑体"/>
          <w:bCs/>
          <w:color w:val="auto"/>
          <w:kern w:val="28"/>
          <w:sz w:val="32"/>
          <w:szCs w:val="32"/>
          <w:highlight w:val="none"/>
          <w:lang w:val="en-US" w:eastAsia="zh-CN" w:bidi="ar-SA"/>
        </w:rPr>
      </w:pPr>
      <w:r>
        <w:rPr>
          <w:rFonts w:hint="eastAsia" w:ascii="黑体" w:hAnsi="黑体" w:eastAsia="黑体" w:cs="黑体"/>
          <w:bCs/>
          <w:color w:val="auto"/>
          <w:kern w:val="28"/>
          <w:sz w:val="32"/>
          <w:szCs w:val="32"/>
          <w:highlight w:val="none"/>
          <w:lang w:val="en-US" w:eastAsia="zh-CN" w:bidi="ar-SA"/>
        </w:rPr>
        <w:t>五、附件</w:t>
      </w:r>
    </w:p>
    <w:p>
      <w:pPr>
        <w:rPr>
          <w:rFonts w:hint="default"/>
          <w:color w:val="auto"/>
          <w:highlight w:val="none"/>
          <w:lang w:val="en-US" w:eastAsia="zh-CN"/>
        </w:rPr>
      </w:pPr>
      <w:r>
        <w:rPr>
          <w:rFonts w:hint="eastAsia"/>
          <w:color w:val="auto"/>
          <w:highlight w:val="none"/>
          <w:lang w:val="en-US" w:eastAsia="zh-CN"/>
        </w:rPr>
        <w:t>部门整体</w:t>
      </w:r>
      <w:r>
        <w:rPr>
          <w:rFonts w:hint="default"/>
          <w:color w:val="auto"/>
          <w:highlight w:val="none"/>
          <w:lang w:val="en-US" w:eastAsia="zh-CN"/>
        </w:rPr>
        <w:t>支出绩效自评表</w:t>
      </w:r>
    </w:p>
    <w:p>
      <w:pPr>
        <w:pStyle w:val="2"/>
        <w:rPr>
          <w:rFonts w:hint="default"/>
          <w:color w:val="auto"/>
          <w:highlight w:val="none"/>
          <w:lang w:val="en-US" w:eastAsia="zh-CN"/>
        </w:rPr>
      </w:pPr>
    </w:p>
    <w:p>
      <w:pPr>
        <w:rPr>
          <w:color w:val="auto"/>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icrosoft JhengHei">
    <w:panose1 w:val="020B0604030504040204"/>
    <w:charset w:val="88"/>
    <w:family w:val="swiss"/>
    <w:pitch w:val="default"/>
    <w:sig w:usb0="00000087" w:usb1="28AF4000" w:usb2="00000016" w:usb3="00000000" w:csb0="00100009"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673717"/>
    <w:multiLevelType w:val="singleLevel"/>
    <w:tmpl w:val="DE67371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comment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0.14.160.8/newoa/missive/kinggridOfficeServer.do?method=officeProcess"/>
  </w:docVars>
  <w:rsids>
    <w:rsidRoot w:val="2B984800"/>
    <w:rsid w:val="0CD552A7"/>
    <w:rsid w:val="0D171B07"/>
    <w:rsid w:val="15455599"/>
    <w:rsid w:val="1FE114A0"/>
    <w:rsid w:val="286D1121"/>
    <w:rsid w:val="2B984800"/>
    <w:rsid w:val="2E510CFA"/>
    <w:rsid w:val="32AA191B"/>
    <w:rsid w:val="38125513"/>
    <w:rsid w:val="3F6E7A6B"/>
    <w:rsid w:val="40511942"/>
    <w:rsid w:val="41BA2B04"/>
    <w:rsid w:val="42B617B7"/>
    <w:rsid w:val="489F40DC"/>
    <w:rsid w:val="4B3A0BEB"/>
    <w:rsid w:val="4BBE6DBA"/>
    <w:rsid w:val="5C346840"/>
    <w:rsid w:val="60E015F6"/>
    <w:rsid w:val="690579AC"/>
    <w:rsid w:val="7431636A"/>
    <w:rsid w:val="79714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3"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1"/>
    <w:pPr>
      <w:ind w:left="0"/>
      <w:outlineLvl w:val="0"/>
    </w:pPr>
    <w:rPr>
      <w:rFonts w:ascii="Times New Roman" w:hAnsi="Times New Roman" w:eastAsia="黑体" w:cs="Microsoft JhengHei"/>
      <w:bCs/>
      <w:szCs w:val="32"/>
      <w:lang w:val="zh-CN" w:bidi="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4">
    <w:name w:val="Subtitle"/>
    <w:basedOn w:val="1"/>
    <w:next w:val="1"/>
    <w:qFormat/>
    <w:uiPriority w:val="0"/>
    <w:pPr>
      <w:ind w:firstLine="200" w:firstLineChars="200"/>
      <w:jc w:val="left"/>
      <w:outlineLvl w:val="2"/>
    </w:pPr>
    <w:rPr>
      <w:rFonts w:ascii="Cambria" w:hAnsi="Cambria" w:eastAsia="黑体"/>
      <w:bCs/>
      <w:kern w:val="28"/>
      <w:sz w:val="28"/>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2022-02-14T07:50:00Z</dcterms:created>
  <dc:creator>凌海涛</dc:creator>
  <cp:lastModifiedBy>淡定的小圆子</cp:lastModifiedBy>
  <dcterms:modified xsi:type="dcterms:W3CDTF">2023-03-30T06:59:46Z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