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广州市白云区钟落潭镇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2021年云委乡村振兴办函（2020）2号乡村振兴战略重点项目的绩效评价报告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/>
          <w:color w:val="000000"/>
          <w:sz w:val="32"/>
        </w:rPr>
      </w:pPr>
      <w:bookmarkStart w:id="0" w:name="_Toc1490"/>
      <w:bookmarkStart w:id="1" w:name="_Toc15651"/>
      <w:bookmarkStart w:id="2" w:name="_Toc10655"/>
      <w:bookmarkStart w:id="3" w:name="_Toc13051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一、</w:t>
      </w:r>
      <w:r>
        <w:rPr>
          <w:rFonts w:hint="eastAsia"/>
          <w:color w:val="000000"/>
          <w:sz w:val="32"/>
          <w:lang w:eastAsia="zh-CN"/>
        </w:rPr>
        <w:t>基本情况</w:t>
      </w:r>
      <w:bookmarkEnd w:id="0"/>
      <w:bookmarkEnd w:id="1"/>
      <w:bookmarkEnd w:id="2"/>
      <w:bookmarkEnd w:id="3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/>
          <w:kern w:val="44"/>
          <w:sz w:val="32"/>
        </w:rPr>
      </w:pPr>
      <w:bookmarkStart w:id="4" w:name="_Toc8615"/>
      <w:bookmarkStart w:id="5" w:name="_Toc19838"/>
      <w:bookmarkStart w:id="6" w:name="_Toc25409"/>
      <w:bookmarkStart w:id="7" w:name="_Toc26165"/>
      <w:r>
        <w:rPr>
          <w:rFonts w:hint="eastAsia" w:ascii="楷体_GB2312" w:hAnsi="楷体_GB2312" w:eastAsia="楷体_GB2312" w:cs="楷体_GB2312"/>
          <w:b/>
          <w:color w:val="000000"/>
          <w:kern w:val="44"/>
          <w:sz w:val="32"/>
        </w:rPr>
        <w:t>（一）项目实施情况</w:t>
      </w:r>
      <w:bookmarkEnd w:id="4"/>
      <w:bookmarkEnd w:id="5"/>
      <w:bookmarkEnd w:id="6"/>
      <w:bookmarkEnd w:id="7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/>
        <w:textAlignment w:val="auto"/>
        <w:outlineLvl w:val="9"/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为统筹推进乡村振兴工作，按照“产业兴旺、生态宜居、乡风文明、治理有效、生活富裕”的总要求，促进村集体经济稳定发展，加强各村基础设施建设，2021年区委乡村振兴战略领导小组继续推进2020年乡村振兴重点项目，安排我镇龙岗村、雄伟村、寮采村、米岗村、茅岗村、陈洞村、华坑村、沙田村巩固提升人居环境，进行美丽乡村建设，主要改造道路、水渠、河涌、沿线绿化景观提升、新建文化广场、公园等方面，全面提升我镇美丽乡村群的村容村貌。</w:t>
      </w:r>
      <w:bookmarkStart w:id="8" w:name="_Toc21582"/>
      <w:bookmarkStart w:id="9" w:name="_Toc350"/>
      <w:bookmarkStart w:id="10" w:name="_Toc16291"/>
      <w:bookmarkStart w:id="11" w:name="_Toc2183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/>
          <w:kern w:val="44"/>
          <w:sz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44"/>
          <w:sz w:val="32"/>
        </w:rPr>
        <w:t>（二）财政支出情况</w:t>
      </w:r>
      <w:bookmarkEnd w:id="8"/>
      <w:bookmarkEnd w:id="9"/>
      <w:bookmarkEnd w:id="10"/>
      <w:bookmarkEnd w:id="11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项目资金由广州市白云区农业农村局申报预算，本次专项资金539.73万元，支出539.73万元，资金支付率100%，全部按照财务报销规定执行，采用区财政直接支付与授权支付方式，支付23个项目的设计费、施工费、监理费。</w:t>
      </w:r>
      <w:bookmarkStart w:id="32" w:name="_GoBack"/>
      <w:bookmarkEnd w:id="32"/>
    </w:p>
    <w:p>
      <w:pP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（三）项目管理情况</w:t>
      </w:r>
    </w:p>
    <w:p>
      <w:pPr>
        <w:rPr>
          <w:rFonts w:hint="eastAsia" w:ascii="Times New Roman" w:hAnsi="Times New Roman" w:eastAsia="仿宋_GB2312" w:cs="Times New Roman"/>
          <w:highlight w:val="none"/>
          <w:lang w:val="en-US" w:eastAsia="zh-CN"/>
        </w:rPr>
      </w:pPr>
      <w:r>
        <w:rPr>
          <w:rFonts w:hint="eastAsia" w:ascii="仿宋_GB2312"/>
          <w:bCs/>
          <w:color w:val="000000"/>
          <w:sz w:val="32"/>
          <w:szCs w:val="32"/>
          <w:highlight w:val="none"/>
          <w:lang w:eastAsia="zh-CN"/>
        </w:rPr>
        <w:t>项目由区委实施乡村振兴战略领导小组办公室统一立项，部分项目调整已报区委领导小组办公室审批同意，由钟落潭镇人民政府为建设单位组织项目建设，施工图设计单位、概算评审单位、监理单位、施工单位的确定按照工程管理程序执行，最终由镇党委会议研究确定，施工期间监理单位进行跟踪管理，竣工验收时全部相关单位组成验收组，确保工程质量，最后由区财政投资评审第三方中标单位对结算进行评审，出具评审报告，做为最终依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val="en-US" w:eastAsia="zh-CN"/>
        </w:rPr>
        <w:t>项目绩效管理情况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/>
        <w:textAlignment w:val="auto"/>
        <w:outlineLvl w:val="9"/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项目按照《广州市白云区关于全面实施预算绩效管理的实施意见》</w:t>
      </w:r>
      <w:r>
        <w:rPr>
          <w:rFonts w:hint="default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（云财〔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2019</w:t>
      </w:r>
      <w:r>
        <w:rPr>
          <w:rFonts w:hint="default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〕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176</w:t>
      </w:r>
      <w:r>
        <w:rPr>
          <w:rFonts w:hint="default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号）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设定项目绩效目标，按期及时向上级报送有关推进情况和数据材料。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color w:val="000000"/>
          <w:sz w:val="32"/>
        </w:rPr>
      </w:pPr>
      <w:bookmarkStart w:id="12" w:name="_Toc19074"/>
      <w:bookmarkStart w:id="13" w:name="_Toc13520"/>
      <w:bookmarkStart w:id="14" w:name="_Toc11512"/>
      <w:bookmarkStart w:id="15" w:name="_Toc5117"/>
      <w:r>
        <w:rPr>
          <w:rFonts w:hint="eastAsia"/>
          <w:color w:val="000000"/>
          <w:sz w:val="32"/>
          <w:lang w:eastAsia="zh-CN"/>
        </w:rPr>
        <w:t>二</w:t>
      </w:r>
      <w:r>
        <w:rPr>
          <w:rFonts w:hint="eastAsia"/>
          <w:color w:val="000000"/>
          <w:sz w:val="32"/>
        </w:rPr>
        <w:t>、</w:t>
      </w:r>
      <w:r>
        <w:rPr>
          <w:rFonts w:hint="eastAsia"/>
          <w:color w:val="000000"/>
          <w:sz w:val="32"/>
          <w:lang w:eastAsia="zh-CN"/>
        </w:rPr>
        <w:t>综合评价</w:t>
      </w:r>
      <w:r>
        <w:rPr>
          <w:rFonts w:hint="eastAsia"/>
          <w:color w:val="000000"/>
          <w:sz w:val="32"/>
        </w:rPr>
        <w:t>分析</w:t>
      </w:r>
      <w:bookmarkEnd w:id="12"/>
      <w:bookmarkEnd w:id="13"/>
      <w:bookmarkEnd w:id="14"/>
      <w:bookmarkEnd w:id="15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/>
          <w:kern w:val="44"/>
          <w:sz w:val="32"/>
          <w:highlight w:val="none"/>
          <w:lang w:eastAsia="zh-CN"/>
        </w:rPr>
      </w:pPr>
      <w:bookmarkStart w:id="16" w:name="_Toc26520"/>
      <w:bookmarkStart w:id="17" w:name="_Toc7453"/>
      <w:bookmarkStart w:id="18" w:name="_Toc1487"/>
      <w:bookmarkStart w:id="19" w:name="_Toc8786"/>
      <w:r>
        <w:rPr>
          <w:rFonts w:hint="eastAsia" w:ascii="楷体_GB2312" w:hAnsi="楷体_GB2312" w:eastAsia="楷体_GB2312" w:cs="楷体_GB2312"/>
          <w:b/>
          <w:color w:val="000000"/>
          <w:kern w:val="44"/>
          <w:sz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color w:val="000000"/>
          <w:kern w:val="44"/>
          <w:sz w:val="32"/>
          <w:highlight w:val="none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color w:val="000000"/>
          <w:kern w:val="44"/>
          <w:sz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b/>
          <w:color w:val="000000"/>
          <w:kern w:val="44"/>
          <w:sz w:val="32"/>
          <w:highlight w:val="none"/>
          <w:lang w:eastAsia="zh-CN"/>
        </w:rPr>
        <w:t>评价结论综述</w:t>
      </w:r>
      <w:bookmarkEnd w:id="16"/>
      <w:bookmarkEnd w:id="17"/>
      <w:bookmarkEnd w:id="18"/>
      <w:bookmarkEnd w:id="19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/>
        <w:textAlignment w:val="auto"/>
        <w:outlineLvl w:val="9"/>
        <w:rPr>
          <w:rFonts w:hint="default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项目目标实际完成情况：在8条村共实施23个项目，改造道路、水渠、河涌、沿线绿化景观提升、新建文化广场、公园等已全部通过工程竣工验收，自评得分100分。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3" w:firstLineChars="225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  <w:lang w:val="en-US" w:eastAsia="zh-CN" w:bidi="ar-SA"/>
        </w:rPr>
        <w:t>（二）项目效益分析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25"/>
        <w:textAlignment w:val="auto"/>
        <w:outlineLvl w:val="9"/>
        <w:rPr>
          <w:rFonts w:hint="default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23个乡村振兴战略重点项目的完成，有效加强了8条村的基础设施和公共服务配套设施，改善农村出行环境，方便群众出行，基础设施建设进一步加强，功能配套进一步完善，特色建设进一步彰显，极大提升8条村人居环境质量，满足群众生活需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/>
          <w:kern w:val="44"/>
          <w:sz w:val="32"/>
        </w:rPr>
      </w:pPr>
      <w:bookmarkStart w:id="20" w:name="_Toc5726"/>
      <w:bookmarkStart w:id="21" w:name="_Toc7470"/>
      <w:bookmarkStart w:id="22" w:name="_Toc8218"/>
      <w:bookmarkStart w:id="23" w:name="_Toc25899"/>
      <w:r>
        <w:rPr>
          <w:rFonts w:hint="eastAsia" w:ascii="楷体_GB2312" w:hAnsi="楷体_GB2312" w:eastAsia="楷体_GB2312" w:cs="楷体_GB2312"/>
          <w:b/>
          <w:color w:val="000000"/>
          <w:kern w:val="44"/>
          <w:sz w:val="32"/>
        </w:rPr>
        <w:t>（</w:t>
      </w:r>
      <w:r>
        <w:rPr>
          <w:rFonts w:hint="eastAsia" w:ascii="楷体_GB2312" w:hAnsi="楷体_GB2312" w:eastAsia="楷体_GB2312" w:cs="楷体_GB2312"/>
          <w:b/>
          <w:color w:val="000000"/>
          <w:kern w:val="44"/>
          <w:sz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color w:val="000000"/>
          <w:kern w:val="44"/>
          <w:sz w:val="32"/>
        </w:rPr>
        <w:t>）支出效益分析</w:t>
      </w:r>
      <w:bookmarkEnd w:id="20"/>
      <w:bookmarkEnd w:id="21"/>
      <w:bookmarkEnd w:id="22"/>
      <w:bookmarkEnd w:id="23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/>
        <w:textAlignment w:val="auto"/>
        <w:outlineLvl w:val="9"/>
        <w:rPr>
          <w:rFonts w:hint="default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项目支出进度达到要求，支出效率达到100%，主要支出范围为23个项目的部分设计费及施工费，全部按照设计标准建设，项目成本控制在预算内，群众满意度达到90%以上。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/>
          <w:color w:val="000000"/>
          <w:sz w:val="32"/>
          <w:highlight w:val="none"/>
        </w:rPr>
      </w:pPr>
      <w:bookmarkStart w:id="24" w:name="_Toc10936"/>
      <w:bookmarkStart w:id="25" w:name="_Toc23609"/>
      <w:bookmarkStart w:id="26" w:name="_Toc10406"/>
      <w:bookmarkStart w:id="27" w:name="_Toc4224"/>
      <w:r>
        <w:rPr>
          <w:rFonts w:hint="eastAsia"/>
          <w:color w:val="000000"/>
          <w:sz w:val="32"/>
          <w:highlight w:val="none"/>
          <w:lang w:eastAsia="zh-CN"/>
        </w:rPr>
        <w:t>三</w:t>
      </w:r>
      <w:r>
        <w:rPr>
          <w:rFonts w:hint="eastAsia"/>
          <w:color w:val="000000"/>
          <w:sz w:val="32"/>
          <w:highlight w:val="none"/>
        </w:rPr>
        <w:t>、存在</w:t>
      </w:r>
      <w:r>
        <w:rPr>
          <w:rFonts w:hint="eastAsia"/>
          <w:color w:val="000000"/>
          <w:sz w:val="32"/>
          <w:highlight w:val="none"/>
          <w:lang w:eastAsia="zh-CN"/>
        </w:rPr>
        <w:t>的主要</w:t>
      </w:r>
      <w:r>
        <w:rPr>
          <w:rFonts w:hint="eastAsia"/>
          <w:color w:val="000000"/>
          <w:sz w:val="32"/>
          <w:highlight w:val="none"/>
        </w:rPr>
        <w:t>问题</w:t>
      </w:r>
      <w:bookmarkEnd w:id="24"/>
      <w:bookmarkEnd w:id="25"/>
      <w:bookmarkEnd w:id="26"/>
      <w:bookmarkEnd w:id="27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一是个别项目结算进度较慢，影响项目资金拨付。二是项目建成后续由村进行管养维护，存在管养维护不及时的问题。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黑体" w:hAnsi="黑体" w:cs="黑体"/>
          <w:color w:val="000000"/>
          <w:sz w:val="32"/>
          <w:highlight w:val="none"/>
          <w:lang w:eastAsia="zh-CN"/>
        </w:rPr>
      </w:pPr>
      <w:bookmarkStart w:id="28" w:name="_Toc7349"/>
      <w:bookmarkStart w:id="29" w:name="_Toc32551"/>
      <w:bookmarkStart w:id="30" w:name="_Toc30357"/>
      <w:bookmarkStart w:id="31" w:name="_Toc27877"/>
      <w:r>
        <w:rPr>
          <w:rFonts w:hint="eastAsia"/>
          <w:color w:val="000000"/>
          <w:sz w:val="32"/>
          <w:highlight w:val="none"/>
          <w:lang w:eastAsia="zh-CN"/>
        </w:rPr>
        <w:t>四</w:t>
      </w:r>
      <w:r>
        <w:rPr>
          <w:rFonts w:hint="eastAsia"/>
          <w:color w:val="000000"/>
          <w:sz w:val="32"/>
          <w:highlight w:val="none"/>
        </w:rPr>
        <w:t>、</w:t>
      </w:r>
      <w:r>
        <w:rPr>
          <w:rFonts w:hint="eastAsia" w:ascii="黑体" w:hAnsi="黑体" w:eastAsia="黑体" w:cs="黑体"/>
          <w:color w:val="000000"/>
          <w:sz w:val="32"/>
          <w:highlight w:val="none"/>
          <w:lang w:eastAsia="zh-CN"/>
        </w:rPr>
        <w:t>下一步</w:t>
      </w:r>
      <w:r>
        <w:rPr>
          <w:rFonts w:hint="eastAsia" w:ascii="黑体" w:hAnsi="黑体" w:eastAsia="黑体" w:cs="黑体"/>
          <w:color w:val="000000"/>
          <w:sz w:val="32"/>
          <w:highlight w:val="none"/>
        </w:rPr>
        <w:t>改进</w:t>
      </w:r>
      <w:r>
        <w:rPr>
          <w:rFonts w:hint="eastAsia" w:ascii="黑体" w:hAnsi="黑体" w:cs="黑体"/>
          <w:color w:val="000000"/>
          <w:sz w:val="32"/>
          <w:highlight w:val="none"/>
          <w:lang w:eastAsia="zh-CN"/>
        </w:rPr>
        <w:t>措施</w:t>
      </w:r>
      <w:bookmarkEnd w:id="28"/>
      <w:bookmarkEnd w:id="29"/>
      <w:bookmarkEnd w:id="30"/>
      <w:bookmarkEnd w:id="31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一是加快推进项目结算进度，按时完成项目资金支付。二是督促村建立健全项目管养机制，及时对美丽乡村项目进行管养维护。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comment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NTc3ODA2MmU5MTEzZTQ0OTQ0MWFlMWQ2ZjBiOTIifQ=="/>
    <w:docVar w:name="KGWebUrl" w:val="http://10.14.160.8/newoa/missive/kinggridOfficeServer.do?method=officeProcess"/>
  </w:docVars>
  <w:rsids>
    <w:rsidRoot w:val="767B1E64"/>
    <w:rsid w:val="01CA0996"/>
    <w:rsid w:val="042B0253"/>
    <w:rsid w:val="063E3FA2"/>
    <w:rsid w:val="06915FB2"/>
    <w:rsid w:val="0AAB5F09"/>
    <w:rsid w:val="0BF608BD"/>
    <w:rsid w:val="11881B0D"/>
    <w:rsid w:val="1AB72EEF"/>
    <w:rsid w:val="1EFF11A2"/>
    <w:rsid w:val="25701C70"/>
    <w:rsid w:val="2C9224C4"/>
    <w:rsid w:val="2E863247"/>
    <w:rsid w:val="3213512E"/>
    <w:rsid w:val="44415619"/>
    <w:rsid w:val="494D301F"/>
    <w:rsid w:val="509C675B"/>
    <w:rsid w:val="54336395"/>
    <w:rsid w:val="54BD1A4C"/>
    <w:rsid w:val="556B706F"/>
    <w:rsid w:val="56512EE0"/>
    <w:rsid w:val="5E0F1B48"/>
    <w:rsid w:val="63851126"/>
    <w:rsid w:val="6B406A95"/>
    <w:rsid w:val="6B6056FC"/>
    <w:rsid w:val="6BA91865"/>
    <w:rsid w:val="6DFC198D"/>
    <w:rsid w:val="735C0771"/>
    <w:rsid w:val="767B1E64"/>
    <w:rsid w:val="795F3AAB"/>
    <w:rsid w:val="7D8179AF"/>
    <w:rsid w:val="7EB36175"/>
    <w:rsid w:val="7F97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0"/>
      <w:outlineLvl w:val="0"/>
    </w:pPr>
    <w:rPr>
      <w:rFonts w:ascii="Times New Roman" w:hAnsi="Times New Roman" w:eastAsia="黑体" w:cs="Microsoft JhengHei"/>
      <w:bCs/>
      <w:szCs w:val="32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Subtitle"/>
    <w:basedOn w:val="1"/>
    <w:next w:val="1"/>
    <w:qFormat/>
    <w:uiPriority w:val="0"/>
    <w:pPr>
      <w:ind w:firstLine="200" w:firstLineChars="200"/>
      <w:jc w:val="left"/>
      <w:outlineLvl w:val="2"/>
    </w:pPr>
    <w:rPr>
      <w:rFonts w:ascii="Cambria" w:hAnsi="Cambria" w:eastAsia="黑体"/>
      <w:bCs/>
      <w:kern w:val="28"/>
      <w:sz w:val="28"/>
      <w:szCs w:val="32"/>
    </w:rPr>
  </w:style>
  <w:style w:type="paragraph" w:customStyle="1" w:styleId="7">
    <w:name w:val="No Spacing"/>
    <w:qFormat/>
    <w:uiPriority w:val="1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1791</Words>
  <Characters>1861</Characters>
  <Lines>0</Lines>
  <Paragraphs>0</Paragraphs>
  <TotalTime>1</TotalTime>
  <ScaleCrop>false</ScaleCrop>
  <LinksUpToDate>false</LinksUpToDate>
  <CharactersWithSpaces>1861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2022-02-14T07:49:00Z</dcterms:created>
  <dc:creator>凌海涛</dc:creator>
  <cp:lastModifiedBy>淡定的小圆子</cp:lastModifiedBy>
  <dcterms:modified xsi:type="dcterms:W3CDTF">2023-03-30T07:05:36Z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22A4947B5833436897569A73ECD770B9</vt:lpwstr>
  </property>
</Properties>
</file>