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广州市白云区市场监督管理</w:t>
      </w:r>
      <w:r>
        <w:rPr>
          <w:rFonts w:hint="eastAsia" w:ascii="Times New Roman" w:hAnsi="Times New Roman" w:eastAsia="方正小标宋简体" w:cs="方正小标宋简体"/>
          <w:sz w:val="44"/>
          <w:szCs w:val="44"/>
        </w:rPr>
        <w:t>202</w:t>
      </w:r>
      <w:r>
        <w:rPr>
          <w:rFonts w:hint="eastAsia"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行政许可实施和监督管理</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情况报告</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政府办公室</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根据《广东省行政许可监督管理条例》</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，现将我单位</w:t>
      </w:r>
      <w:r>
        <w:rPr>
          <w:rFonts w:hint="eastAsia" w:ascii="Times New Roman" w:hAnsi="Times New Roman" w:eastAsia="仿宋_GB2312" w:cs="仿宋_GB2312"/>
          <w:sz w:val="32"/>
          <w:szCs w:val="32"/>
        </w:rPr>
        <w:t>202</w:t>
      </w:r>
      <w:r>
        <w:rPr>
          <w:rFonts w:hint="eastAsia" w:eastAsia="仿宋_GB2312" w:cs="仿宋_GB2312"/>
          <w:sz w:val="32"/>
          <w:szCs w:val="32"/>
          <w:lang w:val="en-US" w:eastAsia="zh-CN"/>
        </w:rPr>
        <w:t>2</w:t>
      </w:r>
      <w:r>
        <w:rPr>
          <w:rFonts w:hint="eastAsia" w:ascii="仿宋_GB2312" w:hAnsi="仿宋_GB2312" w:eastAsia="仿宋_GB2312" w:cs="仿宋_GB2312"/>
          <w:sz w:val="32"/>
          <w:szCs w:val="32"/>
        </w:rPr>
        <w:t>年行政许可实施和监督管理情况报告如下：</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Times New Roman" w:hAnsi="Times New Roman" w:eastAsia="仿宋_GB2312" w:cs="仿宋_GB2312"/>
          <w:sz w:val="32"/>
          <w:szCs w:val="32"/>
        </w:rPr>
        <w:t>202</w:t>
      </w:r>
      <w:r>
        <w:rPr>
          <w:rFonts w:hint="eastAsia"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rPr>
        <w:t>，本单位行政</w:t>
      </w:r>
      <w:r>
        <w:rPr>
          <w:rFonts w:hint="eastAsia" w:ascii="仿宋_GB2312" w:hAnsi="仿宋_GB2312" w:eastAsia="仿宋_GB2312" w:cs="仿宋_GB2312"/>
          <w:sz w:val="32"/>
          <w:szCs w:val="32"/>
        </w:rPr>
        <w:t>许可事项</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项，均已进驻广东省政务服务事项管理系统（广东政务服务网）</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2022年保留的</w:t>
      </w:r>
      <w:r>
        <w:rPr>
          <w:rFonts w:hint="eastAsia" w:ascii="仿宋_GB2312" w:hAnsi="仿宋_GB2312" w:eastAsia="仿宋_GB2312" w:cs="仿宋_GB2312"/>
          <w:sz w:val="32"/>
          <w:szCs w:val="32"/>
        </w:rPr>
        <w:t>事项</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86项</w:t>
      </w:r>
      <w:r>
        <w:rPr>
          <w:rFonts w:hint="eastAsia" w:ascii="仿宋_GB2312" w:hAnsi="仿宋_GB2312" w:eastAsia="仿宋_GB2312" w:cs="仿宋_GB2312"/>
          <w:sz w:val="32"/>
          <w:szCs w:val="32"/>
        </w:rPr>
        <w:t>分别为：企业登记注册（含5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个子项）、农民专业合作社登记注册（含6个子项）、个体工商户登记注册（含3个子项）、食品经营许可（含5个子项）、食品生产许可（含</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个子项）、食品生产加工小作坊登记（含</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个子项）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药品经营许可（零售）（含</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个子项）、第三类医疗器械经营许可（含</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个子项）、第二类精神药品零售业务核准、教学科研用医疗用毒性药品购用审批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计量标准器具核准、特种设备使用登记（按台/套办理）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2022年度新增的事项共5项分别为：</w:t>
      </w:r>
      <w:r>
        <w:rPr>
          <w:rFonts w:hint="eastAsia" w:ascii="仿宋_GB2312" w:hAnsi="仿宋_GB2312" w:eastAsia="仿宋_GB2312" w:cs="仿宋_GB2312"/>
          <w:sz w:val="32"/>
          <w:szCs w:val="32"/>
        </w:rPr>
        <w:t>药品经营许可（零售）（含</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个子项）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单位内部强检计</w:t>
      </w:r>
      <w:r>
        <w:rPr>
          <w:rFonts w:hint="eastAsia" w:ascii="仿宋_GB2312" w:hAnsi="仿宋_GB2312" w:eastAsia="仿宋_GB2312" w:cs="仿宋_GB2312"/>
          <w:color w:val="auto"/>
          <w:sz w:val="32"/>
          <w:szCs w:val="32"/>
          <w:lang w:val="en-US" w:eastAsia="zh-CN"/>
        </w:rPr>
        <w:t>量器具检定的授权考核、</w:t>
      </w:r>
      <w:r>
        <w:rPr>
          <w:rFonts w:hint="eastAsia" w:ascii="仿宋_GB2312" w:hAnsi="仿宋_GB2312" w:eastAsia="仿宋_GB2312" w:cs="仿宋_GB2312"/>
          <w:sz w:val="32"/>
          <w:szCs w:val="32"/>
        </w:rPr>
        <w:t>特种设备使用登记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办理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2022年度</w:t>
      </w:r>
      <w:r>
        <w:rPr>
          <w:rFonts w:hint="eastAsia" w:ascii="仿宋_GB2312" w:hAnsi="仿宋_GB2312" w:eastAsia="仿宋_GB2312" w:cs="仿宋_GB2312"/>
          <w:sz w:val="32"/>
          <w:szCs w:val="32"/>
          <w:lang w:val="en-US" w:eastAsia="zh-CN"/>
        </w:rPr>
        <w:t>减少的事项是企业登记注册（含3个子项）。2022年，本单位行政许可申请</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 sum(F3:F31) \* MERGEFORMAT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342244</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件，其中受理</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sum(G3:G31)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334566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件、不受理7679件；行政许可办结</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sum(I3:I31)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334566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件，其中审批同意</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sum(J3:J31)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334032</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件、审批不同意534件</w:t>
      </w:r>
      <w:r>
        <w:rPr>
          <w:rFonts w:hint="eastAsia" w:ascii="仿宋_GB2312" w:hAnsi="仿宋_GB2312" w:eastAsia="仿宋_GB2312" w:cs="仿宋_GB2312"/>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（一）依法实施情况。</w:t>
      </w:r>
      <w:r>
        <w:rPr>
          <w:rFonts w:hint="eastAsia" w:ascii="仿宋_GB2312" w:hAnsi="仿宋_GB2312" w:eastAsia="仿宋_GB2312" w:cs="仿宋_GB2312"/>
          <w:sz w:val="32"/>
          <w:szCs w:val="32"/>
        </w:rPr>
        <w:t>我单位严格按照《中华人民共和国公司法》《农民专业合作社登记管理条例》《个体工商户条例》《食品生产许可管理办法》《食品经营许可管理办法》《中华人民共和国计量法》等有关法律法规规定的审批权限、范围、程序和条件开展行政审批，实施情况规范，未发生越权审批、变相设定和实</w:t>
      </w:r>
      <w:r>
        <w:rPr>
          <w:rFonts w:hint="eastAsia" w:ascii="仿宋_GB2312" w:hAnsi="仿宋_GB2312" w:eastAsia="仿宋_GB2312" w:cs="仿宋_GB2312"/>
          <w:color w:val="auto"/>
          <w:sz w:val="32"/>
          <w:szCs w:val="32"/>
        </w:rPr>
        <w:t>施行政许可等情况。我单位行政许可事项法定总时限为</w:t>
      </w:r>
      <w:r>
        <w:rPr>
          <w:rFonts w:hint="eastAsia" w:eastAsia="仿宋_GB2312" w:cs="仿宋_GB2312"/>
          <w:color w:val="auto"/>
          <w:sz w:val="32"/>
          <w:szCs w:val="32"/>
          <w:lang w:val="en-US" w:eastAsia="zh-CN"/>
        </w:rPr>
        <w:t>1863</w:t>
      </w:r>
      <w:r>
        <w:rPr>
          <w:rFonts w:hint="eastAsia" w:ascii="仿宋_GB2312" w:hAnsi="仿宋_GB2312" w:eastAsia="仿宋_GB2312" w:cs="仿宋_GB2312"/>
          <w:color w:val="auto"/>
          <w:sz w:val="32"/>
          <w:szCs w:val="32"/>
        </w:rPr>
        <w:t>个工作日，承诺总时限为</w:t>
      </w:r>
      <w:r>
        <w:rPr>
          <w:rFonts w:hint="eastAsia" w:eastAsia="仿宋_GB2312" w:cs="仿宋_GB2312"/>
          <w:color w:val="auto"/>
          <w:sz w:val="32"/>
          <w:szCs w:val="32"/>
          <w:lang w:val="en-US" w:eastAsia="zh-CN"/>
        </w:rPr>
        <w:t>82</w:t>
      </w:r>
      <w:r>
        <w:rPr>
          <w:rFonts w:hint="eastAsia" w:ascii="仿宋_GB2312" w:hAnsi="仿宋_GB2312" w:eastAsia="仿宋_GB2312" w:cs="仿宋_GB2312"/>
          <w:color w:val="auto"/>
          <w:sz w:val="32"/>
          <w:szCs w:val="32"/>
        </w:rPr>
        <w:t>个工作日，</w:t>
      </w:r>
      <w:r>
        <w:rPr>
          <w:rFonts w:ascii="仿宋_GB2312" w:hAnsi="仿宋_GB2312" w:eastAsia="仿宋_GB2312" w:cs="仿宋_GB2312"/>
          <w:color w:val="auto"/>
          <w:sz w:val="32"/>
          <w:szCs w:val="32"/>
        </w:rPr>
        <w:t>时限压</w:t>
      </w:r>
      <w:r>
        <w:rPr>
          <w:rFonts w:ascii="仿宋" w:hAnsi="仿宋" w:eastAsia="仿宋"/>
          <w:color w:val="auto"/>
          <w:sz w:val="32"/>
        </w:rPr>
        <w:t>缩</w:t>
      </w:r>
      <w:r>
        <w:rPr>
          <w:rFonts w:ascii="Times New Roman" w:hAnsi="Times New Roman" w:eastAsia="仿宋"/>
          <w:color w:val="auto"/>
          <w:sz w:val="32"/>
        </w:rPr>
        <w:t>9</w:t>
      </w:r>
      <w:r>
        <w:rPr>
          <w:rFonts w:hint="eastAsia" w:eastAsia="仿宋"/>
          <w:color w:val="auto"/>
          <w:sz w:val="32"/>
          <w:lang w:val="en-US" w:eastAsia="zh-CN"/>
        </w:rPr>
        <w:t>5.60</w:t>
      </w:r>
      <w:r>
        <w:rPr>
          <w:rFonts w:ascii="仿宋" w:hAnsi="仿宋" w:eastAsia="仿宋"/>
          <w:color w:val="auto"/>
          <w:sz w:val="32"/>
        </w:rPr>
        <w:t>%</w:t>
      </w:r>
      <w:r>
        <w:rPr>
          <w:rFonts w:hint="eastAsia" w:ascii="仿宋" w:hAnsi="仿宋" w:eastAsia="仿宋"/>
          <w:color w:val="auto"/>
          <w:sz w:val="32"/>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（二）公开公示情况。</w:t>
      </w:r>
      <w:r>
        <w:rPr>
          <w:rFonts w:hint="eastAsia" w:ascii="仿宋_GB2312" w:hAnsi="仿宋_GB2312" w:eastAsia="仿宋_GB2312" w:cs="仿宋_GB2312"/>
          <w:sz w:val="32"/>
          <w:szCs w:val="32"/>
        </w:rPr>
        <w:t>我单位行政许可事项按法律规定已全部在广东政务服务网、办证大厅公布，内容包括业务办理对象、办理条件、所需要提交的材料清单、业务表格、办理流程、办理时限、办理法定依据、业务受理部门及联系方式，申请人可全面了解申办事项的要求，查询申办事项的办理情况，有效保证了行政许可工作的公开、公平、公正。</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（三）监督管理情况。</w:t>
      </w:r>
      <w:r>
        <w:rPr>
          <w:rFonts w:hint="eastAsia" w:ascii="Times New Roman" w:hAnsi="Times New Roman" w:eastAsia="仿宋_GB2312" w:cs="仿宋_GB2312"/>
          <w:sz w:val="32"/>
          <w:szCs w:val="32"/>
        </w:rPr>
        <w:t>202</w:t>
      </w:r>
      <w:r>
        <w:rPr>
          <w:rFonts w:hint="eastAsia" w:eastAsia="仿宋_GB2312" w:cs="仿宋_GB2312"/>
          <w:sz w:val="32"/>
          <w:szCs w:val="32"/>
          <w:lang w:val="en-US" w:eastAsia="zh-CN"/>
        </w:rPr>
        <w:t>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积极加强行政审批有关监管制度建设，定期、不定期组织开展行政许可工作内部监督检查，要求全体工作人员做到清正廉洁、文明服务、高效审批。</w:t>
      </w:r>
      <w:r>
        <w:rPr>
          <w:rFonts w:hint="eastAsia" w:ascii="仿宋_GB2312" w:hAnsi="仿宋_GB2312" w:eastAsia="仿宋_GB2312" w:cs="仿宋_GB2312"/>
          <w:b/>
          <w:bCs/>
          <w:sz w:val="32"/>
          <w:szCs w:val="32"/>
        </w:rPr>
        <w:t>一是</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《广州市白云区市场监督管理局关于加强和规范窗口工作的意见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（云市监〔</w:t>
      </w:r>
      <w:r>
        <w:rPr>
          <w:rFonts w:hint="eastAsia" w:ascii="Times New Roman" w:hAnsi="Times New Roman" w:eastAsia="仿宋_GB2312" w:cs="仿宋_GB2312"/>
          <w:color w:val="auto"/>
          <w:sz w:val="32"/>
          <w:szCs w:val="32"/>
        </w:rPr>
        <w:t>2021</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olor w:val="auto"/>
          <w:sz w:val="32"/>
          <w:szCs w:val="32"/>
        </w:rPr>
        <w:t>10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、《广州市白云区市场监督管理局窗口登记注册业务工作规则》（云市监〔</w:t>
      </w:r>
      <w:r>
        <w:rPr>
          <w:rFonts w:hint="eastAsia" w:ascii="Times New Roman" w:hAnsi="Times New Roman" w:eastAsia="仿宋_GB2312" w:cs="仿宋_GB2312"/>
          <w:color w:val="auto"/>
          <w:sz w:val="32"/>
          <w:szCs w:val="32"/>
          <w:lang w:eastAsia="zh-CN"/>
        </w:rPr>
        <w:t>2021</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13</w:t>
      </w:r>
      <w:r>
        <w:rPr>
          <w:rFonts w:hint="eastAsia" w:ascii="仿宋_GB2312" w:hAnsi="仿宋_GB2312" w:eastAsia="仿宋_GB2312" w:cs="仿宋_GB2312"/>
          <w:color w:val="auto"/>
          <w:sz w:val="32"/>
          <w:szCs w:val="32"/>
          <w:lang w:eastAsia="zh-CN"/>
        </w:rPr>
        <w:t>号）等文件</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业务规则、</w:t>
      </w:r>
      <w:r>
        <w:rPr>
          <w:rFonts w:hint="eastAsia" w:ascii="仿宋_GB2312" w:hAnsi="仿宋_GB2312" w:eastAsia="仿宋_GB2312" w:cs="仿宋_GB2312"/>
          <w:sz w:val="32"/>
          <w:szCs w:val="32"/>
        </w:rPr>
        <w:t>服务机制、仪容仪表、服务用语、物品摆放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服务行为等方面加强监督管理。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联合技术机构开展计量标准专项监督检查。通过现场实验、查阅资料等方式，重点检查计量标准是否持续满足原核准条件，计量标准的溯源性是否符合要求等，是否存在《行政许可法》《计量法》《计量法实施细则》以及《计量标准考核办法》《计量标准考核规范》规定的禁止性行为。检查计量建标单位6家，检查发现的问题，责令企业限期改正。</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特种设备使用登记实行受理、承办、审核及审批四个环节相分离，各环节分别由不同岗位负责，各环节先后把关、先后监督检查，对从事行政许可事项活动进行监督检查，行政审批人员均能按照法定程序开展行政许可活动，按时办结行政审批业务。</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企业登记注册和“两品一械”行政许可通过主动公开办事制度、办事流程及投诉举报电话、信箱等方式，主动接受社会各界的监督。</w:t>
      </w:r>
      <w:r>
        <w:rPr>
          <w:rFonts w:hint="eastAsia" w:ascii="Times New Roman" w:hAnsi="Times New Roman" w:eastAsia="仿宋_GB2312" w:cs="仿宋_GB2312"/>
          <w:color w:val="auto"/>
          <w:sz w:val="32"/>
          <w:szCs w:val="32"/>
        </w:rPr>
        <w:t>202</w:t>
      </w:r>
      <w:r>
        <w:rPr>
          <w:rFonts w:hint="eastAsia"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年我单位未收到有关行政许可的举报投诉。</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olor w:val="auto"/>
          <w:sz w:val="32"/>
          <w:szCs w:val="32"/>
          <w:lang w:val="zh-TW"/>
        </w:rPr>
      </w:pPr>
      <w:r>
        <w:rPr>
          <w:rFonts w:hint="eastAsia" w:ascii="仿宋_GB2312" w:hAnsi="仿宋_GB2312" w:eastAsia="仿宋_GB2312" w:cs="仿宋_GB2312"/>
          <w:color w:val="auto"/>
          <w:sz w:val="32"/>
          <w:szCs w:val="32"/>
        </w:rPr>
        <w:t>监管执法力</w:t>
      </w:r>
      <w:r>
        <w:rPr>
          <w:rFonts w:hint="eastAsia" w:ascii="Times New Roman" w:hAnsi="Times New Roman" w:eastAsia="仿宋_GB2312" w:cs="仿宋_GB2312"/>
          <w:sz w:val="32"/>
          <w:szCs w:val="32"/>
          <w:lang w:val="zh-TW" w:eastAsia="zh-CN"/>
        </w:rPr>
        <w:t>度持续加大。</w:t>
      </w:r>
      <w:r>
        <w:rPr>
          <w:rFonts w:hint="eastAsia" w:ascii="Times New Roman" w:hAnsi="Times New Roman" w:eastAsia="仿宋_GB2312" w:cs="仿宋_GB2312"/>
          <w:b/>
          <w:bCs/>
          <w:sz w:val="32"/>
          <w:szCs w:val="32"/>
          <w:lang w:val="zh-TW" w:eastAsia="zh-CN"/>
        </w:rPr>
        <w:t>一是</w:t>
      </w:r>
      <w:r>
        <w:rPr>
          <w:rFonts w:hint="eastAsia" w:ascii="Times New Roman" w:hAnsi="Times New Roman" w:eastAsia="仿宋_GB2312" w:cs="仿宋_GB2312"/>
          <w:sz w:val="32"/>
          <w:szCs w:val="32"/>
          <w:lang w:val="zh-TW" w:eastAsia="zh-CN"/>
        </w:rPr>
        <w:t>食品安全监管更具针对性和有效性，“每千人1批次”食品安全监督抽检4034批次，合格率98.34%；</w:t>
      </w:r>
      <w:r>
        <w:rPr>
          <w:rFonts w:hint="eastAsia" w:ascii="Times New Roman" w:hAnsi="Times New Roman" w:eastAsia="仿宋_GB2312" w:cs="仿宋_GB2312"/>
          <w:b/>
          <w:bCs/>
          <w:sz w:val="32"/>
          <w:szCs w:val="32"/>
          <w:lang w:val="zh-TW" w:eastAsia="zh-CN"/>
        </w:rPr>
        <w:t>二</w:t>
      </w:r>
      <w:r>
        <w:rPr>
          <w:rFonts w:hint="eastAsia" w:ascii="Times New Roman" w:hAnsi="Times New Roman" w:eastAsia="仿宋_GB2312" w:cs="仿宋_GB2312"/>
          <w:b/>
          <w:bCs/>
          <w:sz w:val="32"/>
          <w:szCs w:val="32"/>
          <w:lang w:val="en-US" w:eastAsia="zh-CN"/>
        </w:rPr>
        <w:t>是</w:t>
      </w:r>
      <w:r>
        <w:rPr>
          <w:rFonts w:hint="eastAsia" w:ascii="Times New Roman" w:hAnsi="Times New Roman" w:eastAsia="仿宋_GB2312" w:cs="仿宋_GB2312"/>
          <w:sz w:val="32"/>
          <w:szCs w:val="32"/>
          <w:lang w:val="zh-TW" w:eastAsia="zh-CN"/>
        </w:rPr>
        <w:t>突出药品安全重点监管，</w:t>
      </w:r>
      <w:r>
        <w:rPr>
          <w:rFonts w:hint="eastAsia" w:ascii="Times New Roman" w:hAnsi="Times New Roman" w:eastAsia="仿宋_GB2312" w:cs="仿宋_GB2312"/>
          <w:sz w:val="32"/>
          <w:szCs w:val="32"/>
          <w:lang w:val="en-US" w:eastAsia="zh-CN"/>
        </w:rPr>
        <w:t>全年累计共检查药品、医疗器械生产、经营企业和使用单位5598家次，开展第二类精神药品、网售《目录》药品、无证经营药品、农村地区医疗器械安全整治等专项检查</w:t>
      </w:r>
      <w:r>
        <w:rPr>
          <w:rFonts w:hint="eastAsia" w:ascii="Times New Roman" w:hAnsi="Times New Roman" w:eastAsia="仿宋_GB2312" w:cs="仿宋_GB2312"/>
          <w:sz w:val="32"/>
          <w:szCs w:val="32"/>
          <w:lang w:val="zh-TW" w:eastAsia="zh-CN"/>
        </w:rPr>
        <w:t>。</w:t>
      </w:r>
      <w:r>
        <w:rPr>
          <w:rFonts w:hint="eastAsia" w:ascii="仿宋_GB2312" w:hAnsi="仿宋_GB2312" w:eastAsia="仿宋_GB2312"/>
          <w:b/>
          <w:bCs/>
          <w:color w:val="auto"/>
          <w:sz w:val="32"/>
          <w:szCs w:val="32"/>
          <w:lang w:val="zh-TW" w:eastAsia="zh-CN"/>
        </w:rPr>
        <w:t>三</w:t>
      </w:r>
      <w:r>
        <w:rPr>
          <w:rFonts w:hint="eastAsia" w:ascii="仿宋_GB2312" w:hAnsi="仿宋_GB2312" w:eastAsia="仿宋_GB2312"/>
          <w:b/>
          <w:bCs/>
          <w:color w:val="auto"/>
          <w:sz w:val="32"/>
          <w:szCs w:val="32"/>
          <w:lang w:val="zh-TW"/>
        </w:rPr>
        <w:t>是</w:t>
      </w:r>
      <w:r>
        <w:rPr>
          <w:rFonts w:hint="eastAsia" w:ascii="Times New Roman" w:hAnsi="Times New Roman" w:eastAsia="仿宋_GB2312" w:cs="仿宋_GB2312"/>
          <w:sz w:val="32"/>
          <w:szCs w:val="32"/>
          <w:lang w:val="en-US" w:eastAsia="zh-CN"/>
        </w:rPr>
        <w:t>全年共检查特种设备单位1700余家次，排查并整改各类隐患1600余处，全年未发生特种设备安全事故。</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（四）实施效果情况。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窗口人员的服务态度和办事效率充分得到行政相对人的认可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2022年，我单位政务服务“好差评”评价满意度达到100%，其中非常满意占比达99.98%</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实施行政许可后，通过加强事后监管我区现有持证企业能够守法经营，为白云辖区内的市民提供了安全的饮食用药环境，确保了在提高企业经营效益和社会效益的同时规范了市场和社会秩序。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在不断推陈出新的服务举措刺激下，持续优化营商环境，我区市场主体数量继续保持高增长态势。</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rPr>
        <w:t>（五）</w:t>
      </w:r>
      <w:r>
        <w:rPr>
          <w:rFonts w:hint="eastAsia" w:ascii="楷体_GB2312" w:hAnsi="楷体_GB2312" w:eastAsia="楷体_GB2312" w:cs="楷体_GB2312"/>
          <w:color w:val="auto"/>
          <w:sz w:val="32"/>
          <w:szCs w:val="32"/>
        </w:rPr>
        <w:t>创新方式情况。</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推出食品经营许可远程注销服务，大幅压减审批时限。在前期推行的全市首个“承诺+现场视频”食品经营许可远程审批系统的基础上，创新推出全市首个食品经营许可远程注销服务，实现足不出户“刷脸”即可办理食品经营许可注销手续，办理时限由法定的20个工作日压缩到最快1天办结，时限压缩率达到95%。</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color w:val="auto"/>
          <w:kern w:val="0"/>
          <w:sz w:val="32"/>
          <w:szCs w:val="32"/>
          <w:shd w:val="clear" w:color="auto" w:fill="FFFFFF"/>
          <w:lang w:val="en-US" w:eastAsia="zh-CN" w:bidi="ar-SA"/>
        </w:rPr>
        <w:t>核发广州首个食品自动现制现售设备《食品经营许可证》，大力支持餐饮业创新发展。积极引导餐饮企业利用科技手段开创食品经营新业态、新模式，颁发广州市首个“使用自动设备现制现售食品”的《食品经营许可证》。经营者可在办理许可证后，在</w:t>
      </w:r>
      <w:r>
        <w:rPr>
          <w:rFonts w:hint="default" w:ascii="仿宋_GB2312" w:hAnsi="仿宋_GB2312" w:eastAsia="仿宋_GB2312" w:cs="仿宋_GB2312"/>
          <w:color w:val="auto"/>
          <w:kern w:val="0"/>
          <w:sz w:val="32"/>
          <w:szCs w:val="32"/>
          <w:shd w:val="clear" w:color="auto" w:fill="FFFFFF"/>
          <w:lang w:val="en-US" w:eastAsia="zh-CN" w:bidi="ar-SA"/>
        </w:rPr>
        <w:t>一个或多个场所放置一台或多台自动设备</w:t>
      </w:r>
      <w:r>
        <w:rPr>
          <w:rFonts w:hint="eastAsia" w:ascii="仿宋_GB2312" w:hAnsi="仿宋_GB2312" w:eastAsia="仿宋_GB2312" w:cs="仿宋_GB2312"/>
          <w:color w:val="auto"/>
          <w:kern w:val="0"/>
          <w:sz w:val="32"/>
          <w:szCs w:val="32"/>
          <w:shd w:val="clear" w:color="auto" w:fill="FFFFFF"/>
          <w:lang w:val="en-US" w:eastAsia="zh-CN" w:bidi="ar-SA"/>
        </w:rPr>
        <w:t>，</w:t>
      </w:r>
      <w:r>
        <w:rPr>
          <w:rFonts w:hint="default" w:ascii="仿宋_GB2312" w:hAnsi="仿宋_GB2312" w:eastAsia="仿宋_GB2312" w:cs="仿宋_GB2312"/>
          <w:color w:val="auto"/>
          <w:kern w:val="0"/>
          <w:sz w:val="32"/>
          <w:szCs w:val="32"/>
          <w:shd w:val="clear" w:color="auto" w:fill="FFFFFF"/>
          <w:lang w:val="en-US" w:eastAsia="zh-CN" w:bidi="ar-SA"/>
        </w:rPr>
        <w:t>对预先投放的食品原料</w:t>
      </w:r>
      <w:r>
        <w:rPr>
          <w:rFonts w:hint="eastAsia" w:ascii="仿宋_GB2312" w:hAnsi="仿宋_GB2312" w:eastAsia="仿宋_GB2312" w:cs="仿宋_GB2312"/>
          <w:color w:val="auto"/>
          <w:kern w:val="0"/>
          <w:sz w:val="32"/>
          <w:szCs w:val="32"/>
          <w:shd w:val="clear" w:color="auto" w:fill="FFFFFF"/>
          <w:lang w:val="en-US" w:eastAsia="zh-CN" w:bidi="ar-SA"/>
        </w:rPr>
        <w:t>自动完成</w:t>
      </w:r>
      <w:r>
        <w:rPr>
          <w:rFonts w:hint="default" w:ascii="仿宋_GB2312" w:hAnsi="仿宋_GB2312" w:eastAsia="仿宋_GB2312" w:cs="仿宋_GB2312"/>
          <w:color w:val="auto"/>
          <w:kern w:val="0"/>
          <w:sz w:val="32"/>
          <w:szCs w:val="32"/>
          <w:shd w:val="clear" w:color="auto" w:fill="FFFFFF"/>
          <w:lang w:val="en-US" w:eastAsia="zh-CN" w:bidi="ar-SA"/>
        </w:rPr>
        <w:t>加工</w:t>
      </w:r>
      <w:r>
        <w:rPr>
          <w:rFonts w:hint="eastAsia" w:ascii="仿宋_GB2312" w:hAnsi="仿宋_GB2312" w:eastAsia="仿宋_GB2312" w:cs="仿宋_GB2312"/>
          <w:color w:val="auto"/>
          <w:kern w:val="0"/>
          <w:sz w:val="32"/>
          <w:szCs w:val="32"/>
          <w:shd w:val="clear" w:color="auto" w:fill="FFFFFF"/>
          <w:lang w:val="en-US" w:eastAsia="zh-CN" w:bidi="ar-SA"/>
        </w:rPr>
        <w:t>、销售</w:t>
      </w:r>
      <w:r>
        <w:rPr>
          <w:rFonts w:hint="default" w:ascii="仿宋_GB2312" w:hAnsi="仿宋_GB2312" w:eastAsia="仿宋_GB2312" w:cs="仿宋_GB2312"/>
          <w:color w:val="auto"/>
          <w:kern w:val="0"/>
          <w:sz w:val="32"/>
          <w:szCs w:val="32"/>
          <w:shd w:val="clear" w:color="auto" w:fill="FFFFFF"/>
          <w:lang w:val="en-US" w:eastAsia="zh-CN" w:bidi="ar-SA"/>
        </w:rPr>
        <w:t>非预包装即食类食品</w:t>
      </w:r>
      <w:r>
        <w:rPr>
          <w:rFonts w:hint="eastAsia" w:ascii="仿宋_GB2312" w:hAnsi="仿宋_GB2312" w:eastAsia="仿宋_GB2312" w:cs="仿宋_GB2312"/>
          <w:color w:val="auto"/>
          <w:kern w:val="0"/>
          <w:sz w:val="32"/>
          <w:szCs w:val="32"/>
          <w:shd w:val="clear" w:color="auto" w:fill="FFFFFF"/>
          <w:lang w:val="en-US" w:eastAsia="zh-CN" w:bidi="ar-SA"/>
        </w:rPr>
        <w:t>，</w:t>
      </w:r>
      <w:r>
        <w:rPr>
          <w:rFonts w:hint="default" w:ascii="仿宋_GB2312" w:hAnsi="仿宋_GB2312" w:eastAsia="仿宋_GB2312" w:cs="仿宋_GB2312"/>
          <w:color w:val="auto"/>
          <w:kern w:val="0"/>
          <w:sz w:val="32"/>
          <w:szCs w:val="32"/>
          <w:shd w:val="clear" w:color="auto" w:fill="FFFFFF"/>
          <w:lang w:val="en-US" w:eastAsia="zh-CN" w:bidi="ar-SA"/>
        </w:rPr>
        <w:t>极大节省人力、场地</w:t>
      </w:r>
      <w:r>
        <w:rPr>
          <w:rFonts w:hint="eastAsia" w:ascii="仿宋_GB2312" w:hAnsi="仿宋_GB2312" w:eastAsia="仿宋_GB2312" w:cs="仿宋_GB2312"/>
          <w:color w:val="auto"/>
          <w:kern w:val="0"/>
          <w:sz w:val="32"/>
          <w:szCs w:val="32"/>
          <w:shd w:val="clear" w:color="auto" w:fill="FFFFFF"/>
          <w:lang w:val="en-US" w:eastAsia="zh-CN" w:bidi="ar-SA"/>
        </w:rPr>
        <w:t>等</w:t>
      </w:r>
      <w:r>
        <w:rPr>
          <w:rFonts w:hint="default" w:ascii="仿宋_GB2312" w:hAnsi="仿宋_GB2312" w:eastAsia="仿宋_GB2312" w:cs="仿宋_GB2312"/>
          <w:color w:val="auto"/>
          <w:kern w:val="0"/>
          <w:sz w:val="32"/>
          <w:szCs w:val="32"/>
          <w:shd w:val="clear" w:color="auto" w:fill="FFFFFF"/>
          <w:lang w:val="en-US" w:eastAsia="zh-CN" w:bidi="ar-SA"/>
        </w:rPr>
        <w:t>成本</w:t>
      </w:r>
      <w:r>
        <w:rPr>
          <w:rFonts w:hint="eastAsia" w:ascii="仿宋_GB2312" w:hAnsi="仿宋_GB2312" w:eastAsia="仿宋_GB2312" w:cs="仿宋_GB2312"/>
          <w:color w:val="auto"/>
          <w:kern w:val="0"/>
          <w:sz w:val="32"/>
          <w:szCs w:val="32"/>
          <w:shd w:val="clear" w:color="auto" w:fill="FFFFFF"/>
          <w:lang w:val="en-US" w:eastAsia="zh-CN" w:bidi="ar-SA"/>
        </w:rPr>
        <w:t>，并可以为广大消费者带来更新鲜、高品质的商品。</w:t>
      </w:r>
      <w:r>
        <w:rPr>
          <w:rFonts w:hint="eastAsia" w:ascii="仿宋_GB2312" w:hAnsi="仿宋_GB2312" w:eastAsia="仿宋_GB2312" w:cs="仿宋_GB2312"/>
          <w:b/>
          <w:bCs/>
          <w:color w:val="auto"/>
          <w:kern w:val="0"/>
          <w:sz w:val="32"/>
          <w:szCs w:val="32"/>
          <w:shd w:val="clear" w:color="auto" w:fill="FFFFFF"/>
          <w:lang w:val="en-US" w:eastAsia="zh-CN" w:bidi="ar-SA"/>
        </w:rPr>
        <w:t>三是</w:t>
      </w:r>
      <w:r>
        <w:rPr>
          <w:rFonts w:hint="eastAsia" w:ascii="仿宋_GB2312" w:hAnsi="仿宋_GB2312" w:eastAsia="仿宋_GB2312" w:cs="仿宋_GB2312"/>
          <w:kern w:val="2"/>
          <w:sz w:val="32"/>
          <w:szCs w:val="32"/>
          <w:lang w:val="en-US" w:eastAsia="zh-CN" w:bidi="ar-SA"/>
        </w:rPr>
        <w:t>上线“容e查”系统，实现商事主体档案“零跑动、网上办、随时查”。“容e查”系统改变线下窗口排队、查询、打印、人工加盖印章的传统办理模式，让辖区近30万企业查档不再受线下窗口工作时间的限制，在实现零跑动、网上办、随时查的同时，大幅减少商事主体业务资料的纸张打印、碳粉墨盒的损耗，节省财政资金支出。</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（六）推行标准化情况。</w:t>
      </w:r>
      <w:r>
        <w:rPr>
          <w:rFonts w:hint="eastAsia" w:ascii="仿宋_GB2312" w:hAnsi="仿宋_GB2312" w:eastAsia="仿宋_GB2312" w:cs="仿宋_GB2312"/>
          <w:kern w:val="2"/>
          <w:sz w:val="32"/>
          <w:szCs w:val="32"/>
          <w:lang w:val="en-US" w:eastAsia="zh-CN" w:bidi="ar-SA"/>
        </w:rPr>
        <w:t>认真梳理完善广</w:t>
      </w:r>
      <w:r>
        <w:rPr>
          <w:rFonts w:hint="eastAsia" w:ascii="仿宋_GB2312" w:hAnsi="仿宋_GB2312" w:eastAsia="仿宋_GB2312" w:cs="仿宋_GB2312"/>
          <w:sz w:val="32"/>
          <w:szCs w:val="32"/>
        </w:rPr>
        <w:t>东省政务服务事项标准化系统各事项实施清单，严格按照省局材料规范统一事项材料收取标准，严格落实市区同一事项同一标准。按照上级部门的要求规范行政许可事项名称、实施依据、申请条件、申请材料、办理时限、受理范围等要素和减少自由裁量权，清理规范行政许可中介服务，并通过省政务服务网站对外提供标准化、规范化服务。</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二、下一步工作措施及有关建议</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单位将继续将行政许可审批工作作为全年重点工作之一，结合辖区实际，积极探索创新服务举措，进一步深化政务服务便利化改革。继续加强行政审批队伍建设，健全部门培训机制、业务办理规范，重视人员业务能力建设，着力提高依法审批效能。 </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继续推进我单位行政审批工作制度化、规范化建设，严格按照省市区各项文件要求完善我局各项行政审批事项的管理。主要包括：加快行政审批标准化工作，规范行政审批目录；创新政务服务模式，优化、精简办事流程及资料，持续优化行政审批服务。</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加强负责行政审批业务工作人员的学习培训，及时更新政策理论知识，将法律法规学习列入日常工作计划，提高行政审批队伍素质，增强服务意识，提高业务水平，树立良好的公众形象。</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ascii="仿宋_GB2312" w:hAnsi="仿宋_GB2312" w:eastAsia="仿宋_GB2312" w:cs="仿宋_GB2312"/>
          <w:sz w:val="32"/>
          <w:szCs w:val="32"/>
        </w:rPr>
        <w:t>紧紧围绕</w:t>
      </w:r>
      <w:r>
        <w:rPr>
          <w:rFonts w:hint="eastAsia" w:ascii="仿宋_GB2312" w:hAnsi="仿宋_GB2312" w:eastAsia="仿宋_GB2312" w:cs="仿宋_GB2312"/>
          <w:sz w:val="32"/>
          <w:szCs w:val="32"/>
        </w:rPr>
        <w:t>区委区政府</w:t>
      </w:r>
      <w:r>
        <w:rPr>
          <w:rFonts w:ascii="仿宋_GB2312" w:hAnsi="仿宋_GB2312" w:eastAsia="仿宋_GB2312" w:cs="仿宋_GB2312"/>
          <w:sz w:val="32"/>
          <w:szCs w:val="32"/>
        </w:rPr>
        <w:t>决策部署，</w:t>
      </w:r>
      <w:r>
        <w:rPr>
          <w:rFonts w:hint="eastAsia" w:ascii="仿宋_GB2312" w:hAnsi="仿宋_GB2312" w:eastAsia="仿宋_GB2312" w:cs="仿宋_GB2312"/>
          <w:b w:val="0"/>
          <w:bCs w:val="0"/>
          <w:sz w:val="32"/>
          <w:szCs w:val="32"/>
        </w:rPr>
        <w:t>深入推进落实营商环境改革，</w:t>
      </w:r>
      <w:r>
        <w:rPr>
          <w:rFonts w:ascii="仿宋_GB2312" w:hAnsi="仿宋_GB2312" w:eastAsia="仿宋_GB2312" w:cs="仿宋_GB2312"/>
          <w:sz w:val="32"/>
          <w:szCs w:val="32"/>
        </w:rPr>
        <w:t>推行开办企业标准化全网通办，创新电子营业执照、电子印章、电子发票无介质一网联发，提供企业全生命周期5G智慧导办优享服务，探索拓展登记事项“跨省通办”，全面提升“互联网+行政许可登记”水平，大力推进“区块链+电子证照”运用，实现电子证照跨区域、跨部门共享认证，</w:t>
      </w:r>
      <w:r>
        <w:rPr>
          <w:rFonts w:hint="eastAsia" w:ascii="仿宋_GB2312" w:hAnsi="仿宋_GB2312" w:eastAsia="仿宋_GB2312" w:cs="仿宋_GB2312"/>
          <w:sz w:val="32"/>
          <w:szCs w:val="32"/>
        </w:rPr>
        <w:t>大幅提升政务服务的体验感与满意度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提升营商环境便利化水平</w:t>
      </w:r>
      <w:r>
        <w:rPr>
          <w:rFonts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918" w:leftChars="304" w:right="0" w:rightChars="0"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附件：广州市白云区市场</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局</w:t>
      </w:r>
      <w:r>
        <w:rPr>
          <w:rFonts w:hint="eastAsia" w:ascii="Times New Roman" w:hAnsi="Times New Roman" w:eastAsia="仿宋_GB2312" w:cs="仿宋_GB2312"/>
          <w:sz w:val="32"/>
          <w:szCs w:val="32"/>
        </w:rPr>
        <w:t>202</w:t>
      </w:r>
      <w:r>
        <w:rPr>
          <w:rFonts w:hint="eastAsia" w:eastAsia="仿宋_GB2312" w:cs="仿宋_GB2312"/>
          <w:sz w:val="32"/>
          <w:szCs w:val="32"/>
          <w:lang w:val="en-US" w:eastAsia="zh-CN"/>
        </w:rPr>
        <w:t>2</w:t>
      </w:r>
      <w:r>
        <w:rPr>
          <w:rFonts w:hint="eastAsia" w:ascii="仿宋_GB2312" w:hAnsi="仿宋_GB2312" w:eastAsia="仿宋_GB2312" w:cs="仿宋_GB2312"/>
          <w:sz w:val="32"/>
          <w:szCs w:val="32"/>
        </w:rPr>
        <w:t>年度行政许可实施和监督管理情况表</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918" w:leftChars="304" w:right="0" w:rightChars="0" w:hanging="1280" w:hangingChars="400"/>
        <w:textAlignment w:val="auto"/>
        <w:rPr>
          <w:rFonts w:hint="default"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630" w:leftChars="300" w:right="0" w:rightChars="0" w:firstLine="320" w:firstLineChars="10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630" w:leftChars="30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广州市白云区市场监督管理局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eastAsia="仿宋_GB2312" w:cs="仿宋_GB2312"/>
          <w:sz w:val="32"/>
          <w:szCs w:val="32"/>
        </w:rPr>
        <w:t xml:space="preserve"> </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sz w:val="32"/>
          <w:szCs w:val="32"/>
          <w:lang w:val="en-US" w:eastAsia="zh-CN"/>
        </w:rPr>
      </w:pPr>
      <w:r>
        <w:rPr>
          <w:rFonts w:hint="eastAsia" w:ascii="黑体" w:hAnsi="黑体" w:eastAsia="黑体"/>
          <w:sz w:val="32"/>
          <w:szCs w:val="32"/>
        </w:rPr>
        <w:t>附件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小标宋_GBK" w:eastAsia="方正小标宋_GBK"/>
          <w:sz w:val="44"/>
          <w:szCs w:val="44"/>
        </w:rPr>
      </w:pPr>
      <w:r>
        <w:rPr>
          <w:rFonts w:ascii="方正小标宋_GBK" w:eastAsia="方正小标宋_GBK"/>
          <w:sz w:val="44"/>
          <w:szCs w:val="44"/>
        </w:rPr>
        <w:t>广州市</w:t>
      </w:r>
      <w:r>
        <w:rPr>
          <w:rFonts w:hint="eastAsia" w:ascii="方正小标宋_GBK" w:eastAsia="方正小标宋_GBK"/>
          <w:sz w:val="44"/>
          <w:szCs w:val="44"/>
        </w:rPr>
        <w:t>白云区市场</w:t>
      </w:r>
      <w:r>
        <w:rPr>
          <w:rFonts w:hint="eastAsia" w:ascii="方正小标宋_GBK" w:eastAsia="方正小标宋_GBK"/>
          <w:sz w:val="44"/>
          <w:szCs w:val="44"/>
          <w:lang w:eastAsia="zh-CN"/>
        </w:rPr>
        <w:t>监督管理</w:t>
      </w:r>
      <w:r>
        <w:rPr>
          <w:rFonts w:hint="eastAsia" w:ascii="方正小标宋_GBK" w:eastAsia="方正小标宋_GBK"/>
          <w:sz w:val="44"/>
          <w:szCs w:val="44"/>
        </w:rPr>
        <w:t>局</w:t>
      </w:r>
      <w:r>
        <w:rPr>
          <w:rFonts w:ascii="Times New Roman" w:hAnsi="Times New Roman" w:eastAsia="方正小标宋_GBK"/>
          <w:sz w:val="44"/>
          <w:szCs w:val="44"/>
        </w:rPr>
        <w:t>20</w:t>
      </w:r>
      <w:r>
        <w:rPr>
          <w:rFonts w:hint="eastAsia" w:ascii="Times New Roman" w:hAnsi="Times New Roman" w:eastAsia="方正小标宋_GBK"/>
          <w:sz w:val="44"/>
          <w:szCs w:val="44"/>
        </w:rPr>
        <w:t>2</w:t>
      </w:r>
      <w:r>
        <w:rPr>
          <w:rFonts w:hint="eastAsia" w:ascii="Times New Roman" w:hAnsi="Times New Roman" w:eastAsia="方正小标宋_GBK"/>
          <w:sz w:val="44"/>
          <w:szCs w:val="44"/>
          <w:lang w:val="en-US" w:eastAsia="zh-CN"/>
        </w:rPr>
        <w:t>2</w:t>
      </w:r>
      <w:r>
        <w:rPr>
          <w:rFonts w:ascii="方正小标宋_GBK" w:eastAsia="方正小标宋_GBK"/>
          <w:sz w:val="44"/>
          <w:szCs w:val="44"/>
        </w:rPr>
        <w:t>年度行政许可实施和监督管理情况表</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小标宋_GBK" w:eastAsia="方正小标宋_GBK"/>
          <w:sz w:val="18"/>
          <w:szCs w:val="18"/>
        </w:rPr>
      </w:pPr>
    </w:p>
    <w:tbl>
      <w:tblPr>
        <w:tblStyle w:val="3"/>
        <w:tblW w:w="20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024"/>
        <w:gridCol w:w="2390"/>
        <w:gridCol w:w="1198"/>
        <w:gridCol w:w="744"/>
        <w:gridCol w:w="948"/>
        <w:gridCol w:w="912"/>
        <w:gridCol w:w="804"/>
        <w:gridCol w:w="948"/>
        <w:gridCol w:w="912"/>
        <w:gridCol w:w="756"/>
        <w:gridCol w:w="912"/>
        <w:gridCol w:w="876"/>
        <w:gridCol w:w="492"/>
        <w:gridCol w:w="1143"/>
        <w:gridCol w:w="708"/>
        <w:gridCol w:w="816"/>
        <w:gridCol w:w="748"/>
        <w:gridCol w:w="710"/>
        <w:gridCol w:w="831"/>
        <w:gridCol w:w="765"/>
        <w:gridCol w:w="744"/>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序号</w:t>
            </w:r>
          </w:p>
        </w:tc>
        <w:tc>
          <w:tcPr>
            <w:tcW w:w="3414" w:type="dxa"/>
            <w:gridSpan w:val="2"/>
            <w:tcBorders>
              <w:top w:val="single" w:color="auto" w:sz="4" w:space="0"/>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审批事项</w:t>
            </w:r>
          </w:p>
        </w:tc>
        <w:tc>
          <w:tcPr>
            <w:tcW w:w="119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是否纳入</w:t>
            </w:r>
            <w:r>
              <w:rPr>
                <w:rFonts w:hint="eastAsia" w:hAnsi="宋体"/>
                <w:b/>
                <w:bCs/>
                <w:color w:val="auto"/>
                <w:szCs w:val="21"/>
              </w:rPr>
              <w:t>区</w:t>
            </w:r>
            <w:r>
              <w:rPr>
                <w:rFonts w:hAnsi="宋体"/>
                <w:b/>
                <w:bCs/>
                <w:color w:val="auto"/>
                <w:szCs w:val="21"/>
              </w:rPr>
              <w:t>行政许可事项目录</w:t>
            </w:r>
          </w:p>
        </w:tc>
        <w:tc>
          <w:tcPr>
            <w:tcW w:w="744" w:type="dxa"/>
            <w:vMerge w:val="restart"/>
            <w:tcBorders>
              <w:top w:val="single" w:color="auto" w:sz="4" w:space="0"/>
              <w:left w:val="single" w:color="auto" w:sz="4" w:space="0"/>
              <w:bottom w:val="single" w:color="auto" w:sz="4" w:space="0"/>
              <w:right w:val="nil"/>
            </w:tcBorders>
            <w:noWrap w:val="0"/>
            <w:vAlign w:val="center"/>
          </w:tcPr>
          <w:p>
            <w:pPr>
              <w:spacing w:line="260" w:lineRule="exact"/>
              <w:ind w:left="0" w:leftChars="0" w:right="0" w:rightChars="0" w:firstLine="0" w:firstLineChars="0"/>
              <w:jc w:val="center"/>
              <w:rPr>
                <w:rFonts w:hint="eastAsia"/>
                <w:b/>
                <w:bCs/>
                <w:color w:val="auto"/>
                <w:szCs w:val="21"/>
              </w:rPr>
            </w:pPr>
            <w:r>
              <w:rPr>
                <w:rFonts w:hAnsi="宋体"/>
                <w:b/>
                <w:bCs/>
                <w:color w:val="auto"/>
                <w:szCs w:val="21"/>
              </w:rPr>
              <w:t>是否进驻</w:t>
            </w:r>
            <w:r>
              <w:rPr>
                <w:rFonts w:hint="eastAsia" w:hAnsi="宋体"/>
                <w:b/>
                <w:bCs/>
                <w:color w:val="auto"/>
                <w:szCs w:val="21"/>
              </w:rPr>
              <w:t>省政务服务网</w:t>
            </w:r>
          </w:p>
        </w:tc>
        <w:tc>
          <w:tcPr>
            <w:tcW w:w="7068" w:type="dxa"/>
            <w:gridSpan w:val="8"/>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全年业务量（件）</w:t>
            </w:r>
          </w:p>
        </w:tc>
        <w:tc>
          <w:tcPr>
            <w:tcW w:w="3907"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实施过程</w:t>
            </w:r>
          </w:p>
        </w:tc>
        <w:tc>
          <w:tcPr>
            <w:tcW w:w="3842"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p>
        </w:tc>
        <w:tc>
          <w:tcPr>
            <w:tcW w:w="1024"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事项</w:t>
            </w:r>
          </w:p>
          <w:p>
            <w:pPr>
              <w:spacing w:line="260" w:lineRule="exact"/>
              <w:ind w:left="0" w:leftChars="0" w:right="0" w:rightChars="0" w:firstLine="0" w:firstLineChars="0"/>
              <w:jc w:val="center"/>
              <w:rPr>
                <w:b/>
                <w:bCs/>
                <w:color w:val="auto"/>
                <w:szCs w:val="21"/>
              </w:rPr>
            </w:pPr>
            <w:r>
              <w:rPr>
                <w:rFonts w:hAnsi="宋体"/>
                <w:b/>
                <w:bCs/>
                <w:color w:val="auto"/>
                <w:szCs w:val="21"/>
              </w:rPr>
              <w:t>名称</w:t>
            </w:r>
          </w:p>
        </w:tc>
        <w:tc>
          <w:tcPr>
            <w:tcW w:w="2390" w:type="dxa"/>
            <w:tcBorders>
              <w:top w:val="nil"/>
              <w:left w:val="nil"/>
              <w:bottom w:val="single" w:color="auto" w:sz="4" w:space="0"/>
              <w:right w:val="nil"/>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子项</w:t>
            </w:r>
          </w:p>
          <w:p>
            <w:pPr>
              <w:spacing w:line="260" w:lineRule="exact"/>
              <w:ind w:left="0" w:leftChars="0" w:right="0" w:rightChars="0" w:firstLine="0" w:firstLineChars="0"/>
              <w:jc w:val="center"/>
              <w:rPr>
                <w:b/>
                <w:bCs/>
                <w:color w:val="auto"/>
                <w:szCs w:val="21"/>
              </w:rPr>
            </w:pPr>
            <w:r>
              <w:rPr>
                <w:rFonts w:hAnsi="宋体"/>
                <w:b/>
                <w:bCs/>
                <w:color w:val="auto"/>
                <w:szCs w:val="21"/>
              </w:rPr>
              <w:t>名称</w:t>
            </w:r>
          </w:p>
        </w:tc>
        <w:tc>
          <w:tcPr>
            <w:tcW w:w="119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p>
        </w:tc>
        <w:tc>
          <w:tcPr>
            <w:tcW w:w="744" w:type="dxa"/>
            <w:vMerge w:val="continue"/>
            <w:tcBorders>
              <w:top w:val="single" w:color="auto" w:sz="4" w:space="0"/>
              <w:left w:val="single" w:color="auto" w:sz="4" w:space="0"/>
              <w:bottom w:val="single" w:color="auto" w:sz="4" w:space="0"/>
              <w:right w:val="nil"/>
            </w:tcBorders>
            <w:noWrap w:val="0"/>
            <w:vAlign w:val="center"/>
          </w:tcPr>
          <w:p>
            <w:pPr>
              <w:spacing w:line="260" w:lineRule="exact"/>
              <w:ind w:left="0" w:leftChars="0" w:right="0" w:rightChars="0" w:firstLine="0" w:firstLineChars="0"/>
              <w:jc w:val="center"/>
              <w:rPr>
                <w:b/>
                <w:bCs/>
                <w:color w:val="auto"/>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hAnsi="宋体" w:eastAsiaTheme="minorEastAsia"/>
                <w:b/>
                <w:bCs/>
                <w:color w:val="auto"/>
                <w:szCs w:val="21"/>
                <w:lang w:val="en-US" w:eastAsia="zh-CN"/>
              </w:rPr>
            </w:pPr>
            <w:r>
              <w:rPr>
                <w:rFonts w:hAnsi="宋体"/>
                <w:b/>
                <w:bCs/>
                <w:color w:val="auto"/>
                <w:szCs w:val="21"/>
              </w:rPr>
              <w:t>申请量</w:t>
            </w:r>
          </w:p>
        </w:tc>
        <w:tc>
          <w:tcPr>
            <w:tcW w:w="912" w:type="dxa"/>
            <w:tcBorders>
              <w:top w:val="single" w:color="auto" w:sz="4" w:space="0"/>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hAnsi="宋体" w:eastAsiaTheme="minorEastAsia"/>
                <w:b/>
                <w:bCs/>
                <w:color w:val="auto"/>
                <w:szCs w:val="21"/>
                <w:lang w:val="en-US" w:eastAsia="zh-CN"/>
              </w:rPr>
            </w:pPr>
            <w:r>
              <w:rPr>
                <w:rFonts w:hAnsi="宋体"/>
                <w:b/>
                <w:bCs/>
                <w:color w:val="auto"/>
                <w:szCs w:val="21"/>
              </w:rPr>
              <w:t>受理量</w:t>
            </w:r>
          </w:p>
        </w:tc>
        <w:tc>
          <w:tcPr>
            <w:tcW w:w="804"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hAnsi="宋体" w:eastAsiaTheme="minorEastAsia"/>
                <w:b/>
                <w:bCs/>
                <w:color w:val="auto"/>
                <w:szCs w:val="21"/>
                <w:lang w:val="en-US" w:eastAsia="zh-CN"/>
              </w:rPr>
            </w:pPr>
            <w:r>
              <w:rPr>
                <w:rFonts w:hAnsi="宋体"/>
                <w:b/>
                <w:bCs/>
                <w:color w:val="auto"/>
                <w:szCs w:val="21"/>
              </w:rPr>
              <w:t>不受理量</w:t>
            </w:r>
          </w:p>
        </w:tc>
        <w:tc>
          <w:tcPr>
            <w:tcW w:w="948"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Ansi="宋体"/>
                <w:b/>
                <w:bCs/>
                <w:color w:val="auto"/>
                <w:szCs w:val="21"/>
              </w:rPr>
            </w:pPr>
            <w:r>
              <w:rPr>
                <w:rFonts w:hAnsi="宋体"/>
                <w:b/>
                <w:bCs/>
                <w:color w:val="auto"/>
                <w:szCs w:val="21"/>
              </w:rPr>
              <w:t>办结量</w:t>
            </w:r>
          </w:p>
        </w:tc>
        <w:tc>
          <w:tcPr>
            <w:tcW w:w="912"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hAnsi="宋体" w:eastAsiaTheme="minorEastAsia"/>
                <w:b/>
                <w:bCs/>
                <w:color w:val="auto"/>
                <w:szCs w:val="21"/>
                <w:lang w:val="en-US" w:eastAsia="zh-CN"/>
              </w:rPr>
            </w:pPr>
            <w:r>
              <w:rPr>
                <w:rFonts w:hAnsi="宋体"/>
                <w:b/>
                <w:bCs/>
                <w:color w:val="auto"/>
                <w:szCs w:val="21"/>
              </w:rPr>
              <w:t>审批同意量</w:t>
            </w:r>
          </w:p>
        </w:tc>
        <w:tc>
          <w:tcPr>
            <w:tcW w:w="756"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hAnsi="宋体" w:eastAsiaTheme="minorEastAsia"/>
                <w:b/>
                <w:bCs/>
                <w:color w:val="auto"/>
                <w:szCs w:val="21"/>
                <w:lang w:val="en-US" w:eastAsia="zh-CN"/>
              </w:rPr>
            </w:pPr>
            <w:r>
              <w:rPr>
                <w:rFonts w:hAnsi="宋体"/>
                <w:b/>
                <w:bCs/>
                <w:color w:val="auto"/>
                <w:szCs w:val="21"/>
              </w:rPr>
              <w:t>审批不同意量</w:t>
            </w:r>
          </w:p>
        </w:tc>
        <w:tc>
          <w:tcPr>
            <w:tcW w:w="912"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Ansi="宋体"/>
                <w:b/>
                <w:bCs/>
                <w:color w:val="auto"/>
                <w:szCs w:val="21"/>
              </w:rPr>
            </w:pPr>
            <w:r>
              <w:rPr>
                <w:rFonts w:hAnsi="宋体"/>
                <w:b/>
                <w:bCs/>
                <w:color w:val="auto"/>
                <w:szCs w:val="21"/>
              </w:rPr>
              <w:t>网上受理量</w:t>
            </w:r>
          </w:p>
        </w:tc>
        <w:tc>
          <w:tcPr>
            <w:tcW w:w="876"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Ansi="宋体"/>
                <w:b/>
                <w:bCs/>
                <w:color w:val="auto"/>
                <w:szCs w:val="21"/>
              </w:rPr>
            </w:pPr>
            <w:r>
              <w:rPr>
                <w:rFonts w:hAnsi="宋体"/>
                <w:b/>
                <w:bCs/>
                <w:color w:val="auto"/>
                <w:szCs w:val="21"/>
              </w:rPr>
              <w:t>网上全流程办结量</w:t>
            </w:r>
          </w:p>
        </w:tc>
        <w:tc>
          <w:tcPr>
            <w:tcW w:w="492"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法定办结期限</w:t>
            </w:r>
          </w:p>
        </w:tc>
        <w:tc>
          <w:tcPr>
            <w:tcW w:w="1143"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承诺办结期限</w:t>
            </w:r>
          </w:p>
        </w:tc>
        <w:tc>
          <w:tcPr>
            <w:tcW w:w="708"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实际平均办结时间</w:t>
            </w:r>
          </w:p>
        </w:tc>
        <w:tc>
          <w:tcPr>
            <w:tcW w:w="816"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是否向社会公开审批结果</w:t>
            </w:r>
          </w:p>
        </w:tc>
        <w:tc>
          <w:tcPr>
            <w:tcW w:w="748"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是否公开办事指南和业务手册</w:t>
            </w:r>
          </w:p>
        </w:tc>
        <w:tc>
          <w:tcPr>
            <w:tcW w:w="710"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是否制定监管标准或制度</w:t>
            </w:r>
          </w:p>
        </w:tc>
        <w:tc>
          <w:tcPr>
            <w:tcW w:w="831"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开展抽查监管人次</w:t>
            </w:r>
          </w:p>
        </w:tc>
        <w:tc>
          <w:tcPr>
            <w:tcW w:w="765" w:type="dxa"/>
            <w:tcBorders>
              <w:top w:val="nil"/>
              <w:left w:val="nil"/>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抽查发现违法违规行为件数</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查处违法违规行为件数</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b/>
                <w:bCs/>
                <w:color w:val="auto"/>
                <w:szCs w:val="21"/>
              </w:rPr>
            </w:pPr>
            <w:r>
              <w:rPr>
                <w:rFonts w:hAnsi="宋体"/>
                <w:b/>
                <w:bCs/>
                <w:color w:val="auto"/>
                <w:szCs w:val="21"/>
              </w:rPr>
              <w:t>收到行政相对人有效投诉举报数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6"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hAnsi="宋体"/>
                <w:color w:val="auto"/>
                <w:szCs w:val="21"/>
                <w:highlight w:val="none"/>
              </w:rPr>
            </w:pPr>
            <w:r>
              <w:rPr>
                <w:rFonts w:hint="eastAsia" w:ascii="Times New Roman" w:hAnsi="Times New Roman"/>
                <w:color w:val="auto"/>
                <w:szCs w:val="21"/>
                <w:highlight w:val="none"/>
              </w:rPr>
              <w:t>1</w:t>
            </w:r>
          </w:p>
        </w:tc>
        <w:tc>
          <w:tcPr>
            <w:tcW w:w="1024"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食品经营许可</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食品经营许可证核发（除实施申请人承诺制的小餐饮及仅销售预包装食品之外的食品经营者）</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rPr>
              <w:t>12678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color w:val="auto"/>
                <w:szCs w:val="21"/>
                <w:highlight w:val="none"/>
              </w:rPr>
            </w:pPr>
            <w:r>
              <w:rPr>
                <w:rFonts w:hint="eastAsia" w:eastAsia="宋体"/>
                <w:bCs/>
                <w:color w:val="auto"/>
                <w:szCs w:val="21"/>
                <w:highlight w:val="none"/>
                <w:lang w:val="en-US" w:eastAsia="zh-CN"/>
              </w:rPr>
              <w:t>8252</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4426</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color w:val="auto"/>
                <w:szCs w:val="21"/>
                <w:highlight w:val="none"/>
              </w:rPr>
            </w:pPr>
            <w:r>
              <w:rPr>
                <w:rFonts w:hint="eastAsia" w:eastAsia="宋体"/>
                <w:bCs/>
                <w:color w:val="auto"/>
                <w:szCs w:val="21"/>
                <w:highlight w:val="none"/>
                <w:lang w:val="en-US" w:eastAsia="zh-CN"/>
              </w:rPr>
              <w:t>8252</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rPr>
              <w:t>8</w:t>
            </w:r>
            <w:r>
              <w:rPr>
                <w:rFonts w:hint="eastAsia"/>
                <w:bCs/>
                <w:color w:val="auto"/>
                <w:szCs w:val="21"/>
                <w:highlight w:val="none"/>
                <w:lang w:val="en-US" w:eastAsia="zh-CN"/>
              </w:rPr>
              <w:t>042</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210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7250</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7250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bCs/>
                <w:color w:val="auto"/>
                <w:szCs w:val="21"/>
                <w:highlight w:val="none"/>
              </w:rPr>
              <w:t xml:space="preserve">20 </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rPr>
              <w:t>1</w:t>
            </w:r>
            <w:r>
              <w:rPr>
                <w:bCs/>
                <w:color w:val="auto"/>
                <w:szCs w:val="21"/>
                <w:highlight w:val="none"/>
              </w:rPr>
              <w:t xml:space="preserve"> </w:t>
            </w:r>
          </w:p>
        </w:tc>
        <w:tc>
          <w:tcPr>
            <w:tcW w:w="708"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831"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color w:val="auto"/>
                <w:szCs w:val="21"/>
                <w:highlight w:val="none"/>
                <w:lang w:val="en-US"/>
              </w:rPr>
            </w:pPr>
            <w:r>
              <w:rPr>
                <w:rFonts w:hint="eastAsia"/>
                <w:color w:val="auto"/>
                <w:szCs w:val="21"/>
                <w:highlight w:val="none"/>
                <w:lang w:val="en-US" w:eastAsia="zh-CN"/>
              </w:rPr>
              <w:t>71925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646"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Ansi="宋体"/>
                <w:color w:val="auto"/>
                <w:szCs w:val="21"/>
                <w:highlight w:val="none"/>
              </w:rPr>
            </w:pPr>
          </w:p>
        </w:tc>
        <w:tc>
          <w:tcPr>
            <w:tcW w:w="1024"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color w:val="auto"/>
                <w:szCs w:val="21"/>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color w:val="auto"/>
                <w:szCs w:val="21"/>
                <w:highlight w:val="none"/>
              </w:rPr>
            </w:pPr>
            <w:r>
              <w:rPr>
                <w:rFonts w:hint="eastAsia"/>
                <w:color w:val="auto"/>
                <w:szCs w:val="21"/>
                <w:highlight w:val="none"/>
              </w:rPr>
              <w:t>食品经营许可证核发</w:t>
            </w:r>
            <w:r>
              <w:rPr>
                <w:rFonts w:hint="eastAsia"/>
                <w:color w:val="auto"/>
                <w:szCs w:val="21"/>
                <w:highlight w:val="none"/>
                <w:lang w:eastAsia="zh-CN"/>
              </w:rPr>
              <w:t>（</w:t>
            </w:r>
            <w:r>
              <w:rPr>
                <w:rFonts w:hint="eastAsia"/>
                <w:color w:val="auto"/>
                <w:szCs w:val="21"/>
                <w:highlight w:val="none"/>
              </w:rPr>
              <w:t>实施申请人承诺制的小餐饮</w:t>
            </w:r>
            <w:r>
              <w:rPr>
                <w:rFonts w:hint="eastAsia"/>
                <w:color w:val="auto"/>
                <w:szCs w:val="21"/>
                <w:highlight w:val="none"/>
                <w:lang w:eastAsia="zh-CN"/>
              </w:rPr>
              <w:t>）</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920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eastAsia="宋体"/>
                <w:bCs/>
                <w:color w:val="auto"/>
                <w:szCs w:val="21"/>
                <w:highlight w:val="none"/>
                <w:lang w:val="en-US" w:eastAsia="zh-CN"/>
              </w:rPr>
              <w:t>920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eastAsia="宋体"/>
                <w:bCs/>
                <w:color w:val="auto"/>
                <w:szCs w:val="21"/>
                <w:highlight w:val="none"/>
                <w:lang w:val="en-US" w:eastAsia="zh-CN"/>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eastAsia="宋体"/>
                <w:bCs/>
                <w:color w:val="auto"/>
                <w:szCs w:val="21"/>
                <w:highlight w:val="none"/>
                <w:lang w:val="en-US" w:eastAsia="zh-CN"/>
              </w:rPr>
              <w:t>920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eastAsia="宋体"/>
                <w:bCs/>
                <w:color w:val="auto"/>
                <w:szCs w:val="21"/>
                <w:highlight w:val="none"/>
                <w:lang w:val="en-US" w:eastAsia="zh-CN"/>
              </w:rPr>
              <w:t>920</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eastAsia="宋体"/>
                <w:bCs/>
                <w:color w:val="auto"/>
                <w:szCs w:val="21"/>
                <w:highlight w:val="none"/>
                <w:lang w:val="en-US" w:eastAsia="zh-CN"/>
              </w:rPr>
              <w:t>0</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eastAsia="宋体"/>
                <w:bCs/>
                <w:color w:val="auto"/>
                <w:szCs w:val="21"/>
                <w:highlight w:val="none"/>
                <w:lang w:val="en-US" w:eastAsia="zh-CN"/>
              </w:rPr>
              <w:t>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1</w:t>
            </w:r>
          </w:p>
        </w:tc>
        <w:tc>
          <w:tcPr>
            <w:tcW w:w="708"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r>
              <w:rPr>
                <w:rFonts w:hint="eastAsia"/>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r>
              <w:rPr>
                <w:rFonts w:hint="eastAsia"/>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r>
              <w:rPr>
                <w:rFonts w:hint="eastAsia"/>
                <w:color w:val="auto"/>
                <w:szCs w:val="21"/>
                <w:highlight w:val="none"/>
              </w:rPr>
              <w:t>√</w:t>
            </w:r>
          </w:p>
        </w:tc>
        <w:tc>
          <w:tcPr>
            <w:tcW w:w="831"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646"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Ansi="宋体"/>
                <w:color w:val="auto"/>
                <w:szCs w:val="21"/>
                <w:highlight w:val="none"/>
              </w:rPr>
            </w:pPr>
          </w:p>
        </w:tc>
        <w:tc>
          <w:tcPr>
            <w:tcW w:w="1024"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color w:val="auto"/>
                <w:szCs w:val="21"/>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食品经营许可证变更</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1503</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1001</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lang w:val="en-US" w:eastAsia="zh-CN"/>
              </w:rPr>
              <w:t>502</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1001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lang w:val="en-US" w:eastAsia="zh-CN"/>
              </w:rPr>
              <w:t>986</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lang w:val="en-US" w:eastAsia="zh-CN"/>
              </w:rPr>
              <w:t>15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481</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481</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ascii="Times New Roman" w:hAnsi="Times New Roman"/>
                <w:bCs/>
                <w:color w:val="auto"/>
                <w:szCs w:val="21"/>
                <w:highlight w:val="none"/>
              </w:rPr>
              <w:t>20</w:t>
            </w:r>
            <w:r>
              <w:rPr>
                <w:bCs/>
                <w:color w:val="auto"/>
                <w:szCs w:val="21"/>
                <w:highlight w:val="none"/>
              </w:rPr>
              <w:t xml:space="preserve"> </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rPr>
              <w:t>1</w:t>
            </w:r>
            <w:r>
              <w:rPr>
                <w:bCs/>
                <w:color w:val="auto"/>
                <w:szCs w:val="21"/>
                <w:highlight w:val="none"/>
              </w:rPr>
              <w:t xml:space="preserve"> </w:t>
            </w:r>
          </w:p>
        </w:tc>
        <w:tc>
          <w:tcPr>
            <w:tcW w:w="708" w:type="dxa"/>
            <w:vMerge w:val="restart"/>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r>
              <w:rPr>
                <w:rFonts w:ascii="宋体" w:hAnsi="宋体"/>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r>
              <w:rPr>
                <w:rFonts w:ascii="宋体" w:hAnsi="宋体"/>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r>
              <w:rPr>
                <w:rFonts w:ascii="宋体" w:hAnsi="宋体"/>
                <w:color w:val="auto"/>
                <w:szCs w:val="21"/>
                <w:highlight w:val="none"/>
              </w:rPr>
              <w:t>√</w:t>
            </w:r>
          </w:p>
        </w:tc>
        <w:tc>
          <w:tcPr>
            <w:tcW w:w="831"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both"/>
              <w:rPr>
                <w:rFonts w:hint="eastAsia"/>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646"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Ansi="宋体"/>
                <w:color w:val="auto"/>
                <w:szCs w:val="21"/>
                <w:highlight w:val="none"/>
              </w:rPr>
            </w:pPr>
          </w:p>
        </w:tc>
        <w:tc>
          <w:tcPr>
            <w:tcW w:w="1024"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color w:val="auto"/>
                <w:szCs w:val="21"/>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食品经营许可证延续</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1651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1083</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lang w:val="en-US" w:eastAsia="zh-CN"/>
              </w:rPr>
              <w:t>568</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1083</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lang w:val="en-US" w:eastAsia="zh-CN"/>
              </w:rPr>
              <w:t>1072</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lang w:val="en-US" w:eastAsia="zh-CN"/>
              </w:rPr>
              <w:t>11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437</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437</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ascii="Times New Roman" w:hAnsi="Times New Roman"/>
                <w:bCs/>
                <w:color w:val="auto"/>
                <w:szCs w:val="21"/>
                <w:highlight w:val="none"/>
              </w:rPr>
              <w:t>20</w:t>
            </w:r>
            <w:r>
              <w:rPr>
                <w:bCs/>
                <w:color w:val="auto"/>
                <w:szCs w:val="21"/>
                <w:highlight w:val="none"/>
              </w:rPr>
              <w:t xml:space="preserve"> </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rPr>
              <w:t>1</w:t>
            </w:r>
            <w:r>
              <w:rPr>
                <w:bCs/>
                <w:color w:val="auto"/>
                <w:szCs w:val="21"/>
                <w:highlight w:val="none"/>
              </w:rPr>
              <w:t xml:space="preserve"> </w:t>
            </w:r>
          </w:p>
        </w:tc>
        <w:tc>
          <w:tcPr>
            <w:tcW w:w="708"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r>
              <w:rPr>
                <w:rFonts w:ascii="宋体" w:hAnsi="宋体"/>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r>
              <w:rPr>
                <w:rFonts w:ascii="宋体" w:hAnsi="宋体"/>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r>
              <w:rPr>
                <w:rFonts w:ascii="宋体" w:hAnsi="宋体"/>
                <w:color w:val="auto"/>
                <w:szCs w:val="21"/>
                <w:highlight w:val="none"/>
              </w:rPr>
              <w:t>√</w:t>
            </w:r>
          </w:p>
        </w:tc>
        <w:tc>
          <w:tcPr>
            <w:tcW w:w="831"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hAnsi="宋体"/>
                <w:color w:val="auto"/>
                <w:szCs w:val="21"/>
                <w:highlight w:val="none"/>
              </w:rPr>
            </w:pPr>
          </w:p>
        </w:tc>
        <w:tc>
          <w:tcPr>
            <w:tcW w:w="1024" w:type="dxa"/>
            <w:vMerge w:val="continue"/>
            <w:tcBorders>
              <w:left w:val="single" w:color="auto" w:sz="4" w:space="0"/>
              <w:bottom w:val="single" w:color="auto" w:sz="4" w:space="0"/>
              <w:right w:val="single" w:color="auto" w:sz="4" w:space="0"/>
            </w:tcBorders>
            <w:noWrap w:val="0"/>
            <w:vAlign w:val="center"/>
          </w:tcPr>
          <w:p>
            <w:pPr>
              <w:spacing w:line="280" w:lineRule="exact"/>
              <w:ind w:left="0" w:leftChars="0" w:right="0" w:rightChars="0" w:firstLine="0" w:firstLineChars="0"/>
              <w:jc w:val="center"/>
              <w:rPr>
                <w:rFonts w:hint="eastAsia" w:ascii="宋体" w:hAnsi="宋体"/>
                <w:color w:val="auto"/>
                <w:sz w:val="18"/>
                <w:szCs w:val="18"/>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right="0" w:rightChars="0" w:firstLine="0" w:firstLineChars="0"/>
              <w:jc w:val="center"/>
              <w:rPr>
                <w:rFonts w:hint="eastAsia" w:ascii="宋体"/>
                <w:color w:val="auto"/>
                <w:sz w:val="18"/>
                <w:szCs w:val="18"/>
                <w:highlight w:val="none"/>
              </w:rPr>
            </w:pPr>
            <w:r>
              <w:rPr>
                <w:rFonts w:hint="eastAsia" w:ascii="宋体" w:hAnsi="宋体" w:eastAsia="宋体" w:cs="Times New Roman"/>
                <w:color w:val="auto"/>
                <w:szCs w:val="21"/>
                <w:highlight w:val="none"/>
              </w:rPr>
              <w:t>食品经营许可证注销</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8716</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8386</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lang w:val="en-US" w:eastAsia="zh-CN"/>
              </w:rPr>
              <w:t>330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bCs/>
                <w:color w:val="auto"/>
                <w:szCs w:val="21"/>
                <w:highlight w:val="none"/>
                <w:lang w:val="en-US" w:eastAsia="zh-CN"/>
              </w:rPr>
              <w:t>8386</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cstheme="minorBidi"/>
                <w:bCs/>
                <w:color w:val="auto"/>
                <w:kern w:val="2"/>
                <w:sz w:val="21"/>
                <w:szCs w:val="21"/>
                <w:highlight w:val="none"/>
                <w:lang w:val="en-US" w:eastAsia="zh-CN" w:bidi="ar-SA"/>
              </w:rPr>
              <w:t>8309</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cstheme="minorBidi"/>
                <w:bCs/>
                <w:color w:val="auto"/>
                <w:kern w:val="2"/>
                <w:sz w:val="21"/>
                <w:szCs w:val="21"/>
                <w:highlight w:val="none"/>
                <w:lang w:val="en-US" w:eastAsia="zh-CN" w:bidi="ar-SA"/>
              </w:rPr>
              <w:t>77</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lang w:val="en-US" w:eastAsia="zh-CN"/>
              </w:rPr>
              <w:t>3018</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lang w:val="en-US" w:eastAsia="zh-CN"/>
              </w:rPr>
              <w:t>3018</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ascii="Times New Roman" w:hAnsi="Times New Roman"/>
                <w:bCs/>
                <w:color w:val="auto"/>
                <w:szCs w:val="21"/>
                <w:highlight w:val="none"/>
              </w:rPr>
              <w:t>20</w:t>
            </w:r>
            <w:r>
              <w:rPr>
                <w:bCs/>
                <w:color w:val="auto"/>
                <w:szCs w:val="21"/>
                <w:highlight w:val="none"/>
              </w:rPr>
              <w:t xml:space="preserve"> </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bCs/>
                <w:color w:val="auto"/>
                <w:szCs w:val="21"/>
                <w:highlight w:val="none"/>
              </w:rPr>
            </w:pPr>
            <w:r>
              <w:rPr>
                <w:rFonts w:hint="eastAsia" w:ascii="Times New Roman" w:hAnsi="Times New Roman"/>
                <w:bCs/>
                <w:color w:val="auto"/>
                <w:szCs w:val="21"/>
                <w:highlight w:val="none"/>
              </w:rPr>
              <w:t>1</w:t>
            </w:r>
            <w:r>
              <w:rPr>
                <w:bCs/>
                <w:color w:val="auto"/>
                <w:szCs w:val="21"/>
                <w:highlight w:val="none"/>
              </w:rPr>
              <w:t xml:space="preserve"> </w:t>
            </w:r>
          </w:p>
        </w:tc>
        <w:tc>
          <w:tcPr>
            <w:tcW w:w="708"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46"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2</w:t>
            </w:r>
          </w:p>
        </w:tc>
        <w:tc>
          <w:tcPr>
            <w:tcW w:w="1024"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宋体" w:hAnsi="宋体" w:cs="宋体"/>
                <w:color w:val="auto"/>
                <w:highlight w:val="none"/>
              </w:rPr>
              <w:t>食品生产许可</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HYPERLINK "http://www.gdzwfw.gov.cn/portal/guide/11440111347506174H4440125011001" \t "http://www.gdzwfw.gov.cn/portal/_blank" \o "食品生产许可证核发"</w:instrText>
            </w:r>
            <w:r>
              <w:rPr>
                <w:rFonts w:ascii="宋体" w:hAnsi="宋体"/>
                <w:color w:val="auto"/>
                <w:highlight w:val="none"/>
              </w:rPr>
              <w:fldChar w:fldCharType="separate"/>
            </w:r>
            <w:r>
              <w:rPr>
                <w:rFonts w:hint="eastAsia" w:ascii="宋体" w:hAnsi="宋体" w:cs="宋体"/>
                <w:color w:val="auto"/>
                <w:highlight w:val="none"/>
              </w:rPr>
              <w:t>食品生产许可证核发</w:t>
            </w:r>
            <w:r>
              <w:rPr>
                <w:rFonts w:ascii="宋体" w:hAnsi="宋体"/>
                <w:color w:val="auto"/>
                <w:highlight w:val="none"/>
              </w:rPr>
              <w:fldChar w:fldCharType="end"/>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143</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93</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50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93</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57</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36</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93</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93</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w:t>
            </w:r>
          </w:p>
        </w:tc>
        <w:tc>
          <w:tcPr>
            <w:tcW w:w="708"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宋体" w:hAnsi="宋体" w:cs="宋体"/>
                <w:color w:val="auto"/>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eastAsiaTheme="minorEastAsia"/>
                <w:color w:val="auto"/>
                <w:szCs w:val="21"/>
                <w:highlight w:val="none"/>
                <w:lang w:val="en-US" w:eastAsia="zh-CN"/>
              </w:rPr>
            </w:pPr>
            <w:r>
              <w:rPr>
                <w:rFonts w:hint="eastAsia" w:ascii="Times New Roman" w:hAnsi="Times New Roman"/>
                <w:color w:val="auto"/>
                <w:szCs w:val="21"/>
                <w:highlight w:val="none"/>
                <w:lang w:val="en-US" w:eastAsia="zh-CN"/>
              </w:rPr>
              <w:t>1442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6"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1024"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HYPERLINK "http://www.gdzwfw.gov.cn/portal/guide/11440111347506174H4440125011007" \t "http://www.gdzwfw.gov.cn/portal/_blank" \o "食品生产许可证变更"</w:instrText>
            </w:r>
            <w:r>
              <w:rPr>
                <w:rFonts w:ascii="宋体" w:hAnsi="宋体"/>
                <w:color w:val="auto"/>
                <w:highlight w:val="none"/>
              </w:rPr>
              <w:fldChar w:fldCharType="separate"/>
            </w:r>
            <w:r>
              <w:rPr>
                <w:rFonts w:hint="eastAsia" w:ascii="宋体" w:hAnsi="宋体" w:cs="宋体"/>
                <w:color w:val="auto"/>
                <w:highlight w:val="none"/>
              </w:rPr>
              <w:t>食品生产许可证变更</w:t>
            </w:r>
            <w:r>
              <w:rPr>
                <w:rFonts w:ascii="宋体" w:hAnsi="宋体"/>
                <w:color w:val="auto"/>
                <w:highlight w:val="none"/>
              </w:rPr>
              <w:fldChar w:fldCharType="end"/>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168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119</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49</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119</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91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28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119</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119</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w:t>
            </w:r>
          </w:p>
        </w:tc>
        <w:tc>
          <w:tcPr>
            <w:tcW w:w="708"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46"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1024"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HYPERLINK "http://www.gdzwfw.gov.cn/portal/guide/11440111347506174H4440125011008" \t "http://www.gdzwfw.gov.cn/portal/_blank" \o "食品生产许可证延续"</w:instrText>
            </w:r>
            <w:r>
              <w:rPr>
                <w:rFonts w:ascii="宋体" w:hAnsi="宋体"/>
                <w:color w:val="auto"/>
                <w:highlight w:val="none"/>
              </w:rPr>
              <w:fldChar w:fldCharType="separate"/>
            </w:r>
            <w:r>
              <w:rPr>
                <w:rFonts w:hint="eastAsia" w:ascii="宋体" w:hAnsi="宋体" w:cs="宋体"/>
                <w:color w:val="auto"/>
                <w:highlight w:val="none"/>
              </w:rPr>
              <w:t>食品生产许可证延续</w:t>
            </w:r>
            <w:r>
              <w:rPr>
                <w:rFonts w:ascii="宋体" w:hAnsi="宋体"/>
                <w:color w:val="auto"/>
                <w:highlight w:val="none"/>
              </w:rPr>
              <w:fldChar w:fldCharType="end"/>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150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94</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56</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94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64</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30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94</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94</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w:t>
            </w:r>
          </w:p>
        </w:tc>
        <w:tc>
          <w:tcPr>
            <w:tcW w:w="708"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1024"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HYPERLINK "http://www.gdzwfw.gov.cn/portal/guide/11440111347506174H4440125011004" \t "http://www.gdzwfw.gov.cn/portal/_blank" \o "食品生产许可证注销"</w:instrText>
            </w:r>
            <w:r>
              <w:rPr>
                <w:rFonts w:ascii="宋体" w:hAnsi="宋体"/>
                <w:color w:val="auto"/>
                <w:highlight w:val="none"/>
              </w:rPr>
              <w:fldChar w:fldCharType="separate"/>
            </w:r>
            <w:r>
              <w:rPr>
                <w:rFonts w:hint="eastAsia" w:ascii="宋体" w:hAnsi="宋体" w:cs="宋体"/>
                <w:color w:val="auto"/>
                <w:highlight w:val="none"/>
              </w:rPr>
              <w:t>食品生产许可证注销</w:t>
            </w:r>
            <w:r>
              <w:rPr>
                <w:rFonts w:ascii="宋体" w:hAnsi="宋体"/>
                <w:color w:val="auto"/>
                <w:highlight w:val="none"/>
              </w:rPr>
              <w:fldChar w:fldCharType="end"/>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51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47</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4</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47</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47</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47</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47</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w:t>
            </w:r>
          </w:p>
        </w:tc>
        <w:tc>
          <w:tcPr>
            <w:tcW w:w="708"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46"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3</w:t>
            </w:r>
          </w:p>
        </w:tc>
        <w:tc>
          <w:tcPr>
            <w:tcW w:w="1024"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宋体" w:hAnsi="宋体" w:cs="宋体"/>
                <w:color w:val="auto"/>
                <w:highlight w:val="none"/>
              </w:rPr>
              <w:t>食品生产加工小作坊登记</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HYPERLINK "http://www.gdzwfw.gov.cn/portal/guide/11440111347506174H4440125010001" \t "http://www.gdzwfw.gov.cn/portal/_blank" \o "食品生产加工小作坊登记证核发"</w:instrText>
            </w:r>
            <w:r>
              <w:rPr>
                <w:rFonts w:ascii="宋体" w:hAnsi="宋体"/>
                <w:color w:val="auto"/>
                <w:highlight w:val="none"/>
              </w:rPr>
              <w:fldChar w:fldCharType="separate"/>
            </w:r>
            <w:r>
              <w:rPr>
                <w:rFonts w:hint="eastAsia" w:ascii="宋体" w:hAnsi="宋体" w:cs="宋体"/>
                <w:color w:val="auto"/>
                <w:highlight w:val="none"/>
              </w:rPr>
              <w:t>食品生产加工小作坊登记证核发</w:t>
            </w:r>
            <w:r>
              <w:rPr>
                <w:rFonts w:ascii="宋体" w:hAnsi="宋体"/>
                <w:color w:val="auto"/>
                <w:highlight w:val="none"/>
              </w:rPr>
              <w:fldChar w:fldCharType="end"/>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2</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2</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0</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w:t>
            </w:r>
          </w:p>
        </w:tc>
        <w:tc>
          <w:tcPr>
            <w:tcW w:w="708"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宋体" w:hAnsi="宋体" w:cs="宋体"/>
                <w:color w:val="auto"/>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eastAsiaTheme="minorEastAsia"/>
                <w:color w:val="auto"/>
                <w:szCs w:val="21"/>
                <w:highlight w:val="none"/>
                <w:lang w:eastAsia="zh-CN"/>
              </w:rPr>
            </w:pPr>
            <w:r>
              <w:rPr>
                <w:rFonts w:hint="eastAsia" w:ascii="Times New Roman" w:hAnsi="Times New Roman"/>
                <w:color w:val="auto"/>
                <w:szCs w:val="21"/>
                <w:highlight w:val="none"/>
                <w:lang w:val="en-US" w:eastAsia="zh-CN"/>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46"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1024"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HYPERLINK "http://www.gdzwfw.gov.cn/portal/guide/11440111347506174H4440125010004" \t "http://www.gdzwfw.gov.cn/portal/_blank" \o "食品生产加工小作坊登记证变更"</w:instrText>
            </w:r>
            <w:r>
              <w:rPr>
                <w:rFonts w:ascii="宋体" w:hAnsi="宋体"/>
                <w:color w:val="auto"/>
                <w:highlight w:val="none"/>
              </w:rPr>
              <w:fldChar w:fldCharType="separate"/>
            </w:r>
            <w:r>
              <w:rPr>
                <w:rFonts w:hint="eastAsia" w:ascii="宋体" w:hAnsi="宋体" w:cs="宋体"/>
                <w:color w:val="auto"/>
                <w:highlight w:val="none"/>
              </w:rPr>
              <w:t>食品生产加工小作坊登记证变更</w:t>
            </w:r>
            <w:r>
              <w:rPr>
                <w:rFonts w:ascii="宋体" w:hAnsi="宋体"/>
                <w:color w:val="auto"/>
                <w:highlight w:val="none"/>
              </w:rPr>
              <w:fldChar w:fldCharType="end"/>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2</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2</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2</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2</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2</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3</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w:t>
            </w:r>
          </w:p>
        </w:tc>
        <w:tc>
          <w:tcPr>
            <w:tcW w:w="708"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6"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1024"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HYPERLINK "http://www.gdzwfw.gov.cn/portal/guide/11440111347506174H4440125010003" \t "http://www.gdzwfw.gov.cn/portal/_blank" \o "食品生产加工小作坊登记证延续"</w:instrText>
            </w:r>
            <w:r>
              <w:rPr>
                <w:rFonts w:ascii="宋体" w:hAnsi="宋体"/>
                <w:color w:val="auto"/>
                <w:highlight w:val="none"/>
              </w:rPr>
              <w:fldChar w:fldCharType="separate"/>
            </w:r>
            <w:r>
              <w:rPr>
                <w:rFonts w:hint="eastAsia" w:ascii="宋体" w:hAnsi="宋体" w:cs="宋体"/>
                <w:color w:val="auto"/>
                <w:highlight w:val="none"/>
              </w:rPr>
              <w:t>食品生产加工小作坊登记证延续</w:t>
            </w:r>
            <w:r>
              <w:rPr>
                <w:rFonts w:ascii="宋体" w:hAnsi="宋体"/>
                <w:color w:val="auto"/>
                <w:highlight w:val="none"/>
              </w:rPr>
              <w:fldChar w:fldCharType="end"/>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lang w:val="en-US" w:eastAsia="zh-CN"/>
              </w:rPr>
              <w:t>0</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w:t>
            </w:r>
          </w:p>
        </w:tc>
        <w:tc>
          <w:tcPr>
            <w:tcW w:w="708"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1024"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HYPERLINK "http://www.gdzwfw.gov.cn/portal/guide/11440111347506174H4440125010002" \t "http://www.gdzwfw.gov.cn/portal/_blank" \o "食品生产加工小作坊登记证注销"</w:instrText>
            </w:r>
            <w:r>
              <w:rPr>
                <w:rFonts w:ascii="宋体" w:hAnsi="宋体"/>
                <w:color w:val="auto"/>
                <w:highlight w:val="none"/>
              </w:rPr>
              <w:fldChar w:fldCharType="separate"/>
            </w:r>
            <w:r>
              <w:rPr>
                <w:rFonts w:hint="eastAsia" w:ascii="宋体" w:hAnsi="宋体" w:cs="宋体"/>
                <w:color w:val="auto"/>
                <w:highlight w:val="none"/>
              </w:rPr>
              <w:t>食品生产加工小作坊登记证注销</w:t>
            </w:r>
            <w:r>
              <w:rPr>
                <w:rFonts w:ascii="宋体" w:hAnsi="宋体"/>
                <w:color w:val="auto"/>
                <w:highlight w:val="none"/>
              </w:rPr>
              <w:fldChar w:fldCharType="end"/>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Times New Roman" w:hAnsi="Times New Roman"/>
                <w:color w:val="auto"/>
                <w:highlight w:val="none"/>
              </w:rPr>
              <w:t>1</w:t>
            </w:r>
          </w:p>
        </w:tc>
        <w:tc>
          <w:tcPr>
            <w:tcW w:w="708"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46"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rPr>
              <w:t>4</w:t>
            </w:r>
          </w:p>
        </w:tc>
        <w:tc>
          <w:tcPr>
            <w:tcW w:w="1024" w:type="dxa"/>
            <w:vMerge w:val="restart"/>
            <w:tcBorders>
              <w:top w:val="single" w:color="auto" w:sz="4" w:space="0"/>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药品经营许可</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eastAsiaTheme="minorEastAsia"/>
                <w:color w:val="auto"/>
                <w:highlight w:val="none"/>
                <w:lang w:eastAsia="zh-CN"/>
              </w:rPr>
            </w:pPr>
            <w:r>
              <w:rPr>
                <w:rFonts w:hint="eastAsia" w:ascii="宋体" w:hAnsi="宋体"/>
                <w:color w:val="auto"/>
                <w:highlight w:val="none"/>
              </w:rPr>
              <w:t>药品经营许可证核准（零售）</w:t>
            </w:r>
            <w:r>
              <w:rPr>
                <w:rFonts w:hint="eastAsia" w:ascii="宋体" w:hAnsi="宋体"/>
                <w:color w:val="auto"/>
                <w:highlight w:val="none"/>
                <w:lang w:eastAsia="zh-CN"/>
              </w:rPr>
              <w:t>（含</w:t>
            </w:r>
            <w:r>
              <w:rPr>
                <w:rFonts w:hint="eastAsia" w:ascii="宋体" w:hAnsi="宋体"/>
                <w:color w:val="auto"/>
                <w:highlight w:val="none"/>
                <w:lang w:val="en-US" w:eastAsia="zh-CN"/>
              </w:rPr>
              <w:t>4个子项目</w:t>
            </w:r>
            <w:r>
              <w:rPr>
                <w:rFonts w:hint="eastAsia" w:ascii="宋体" w:hAnsi="宋体"/>
                <w:color w:val="auto"/>
                <w:highlight w:val="none"/>
                <w:lang w:eastAsia="zh-CN"/>
              </w:rPr>
              <w:t>）</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590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273</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317</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273</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252</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宋体" w:hAnsi="宋体"/>
                <w:color w:val="auto"/>
                <w:highlight w:val="none"/>
                <w:lang w:val="en-US"/>
              </w:rPr>
            </w:pPr>
            <w:r>
              <w:rPr>
                <w:rFonts w:hint="eastAsia" w:ascii="宋体" w:hAnsi="宋体"/>
                <w:color w:val="auto"/>
                <w:highlight w:val="none"/>
                <w:lang w:val="en-US" w:eastAsia="zh-CN"/>
              </w:rPr>
              <w:t>21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273</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273</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30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w:t>
            </w:r>
          </w:p>
        </w:tc>
        <w:tc>
          <w:tcPr>
            <w:tcW w:w="708" w:type="dxa"/>
            <w:vMerge w:val="restart"/>
            <w:tcBorders>
              <w:top w:val="single" w:color="auto" w:sz="4" w:space="0"/>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ascii="宋体" w:hAnsi="宋体"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5742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646"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color w:val="auto"/>
                <w:highlight w:val="none"/>
              </w:rPr>
            </w:pPr>
          </w:p>
        </w:tc>
        <w:tc>
          <w:tcPr>
            <w:tcW w:w="1024"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药品经营许可证变更（零售）</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1090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566</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524</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566</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545</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宋体" w:hAnsi="宋体"/>
                <w:color w:val="auto"/>
                <w:highlight w:val="none"/>
                <w:lang w:val="en-US"/>
              </w:rPr>
            </w:pPr>
            <w:r>
              <w:rPr>
                <w:rFonts w:hint="eastAsia" w:ascii="宋体" w:hAnsi="宋体"/>
                <w:color w:val="auto"/>
                <w:highlight w:val="none"/>
                <w:lang w:val="en-US" w:eastAsia="zh-CN"/>
              </w:rPr>
              <w:t>21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566</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566</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15</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w:t>
            </w:r>
          </w:p>
        </w:tc>
        <w:tc>
          <w:tcPr>
            <w:tcW w:w="708"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46"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color w:val="auto"/>
                <w:highlight w:val="none"/>
              </w:rPr>
            </w:pPr>
          </w:p>
        </w:tc>
        <w:tc>
          <w:tcPr>
            <w:tcW w:w="1024"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szCs w:val="21"/>
                <w:highlight w:val="none"/>
              </w:rPr>
            </w:pPr>
            <w:r>
              <w:rPr>
                <w:rFonts w:hint="eastAsia" w:ascii="宋体" w:hAnsi="宋体"/>
                <w:color w:val="auto"/>
                <w:szCs w:val="21"/>
                <w:highlight w:val="none"/>
              </w:rPr>
              <w:t>药品经营许可证换证（零售）</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287</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122</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165</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122</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115</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7</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122</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122</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30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w:t>
            </w:r>
          </w:p>
        </w:tc>
        <w:tc>
          <w:tcPr>
            <w:tcW w:w="708" w:type="dxa"/>
            <w:vMerge w:val="continue"/>
            <w:tcBorders>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宋体" w:hAnsi="宋体"/>
                <w:color w:val="auto"/>
                <w:highlight w:val="none"/>
              </w:rPr>
            </w:pPr>
          </w:p>
        </w:tc>
        <w:tc>
          <w:tcPr>
            <w:tcW w:w="1024" w:type="dxa"/>
            <w:vMerge w:val="continue"/>
            <w:tcBorders>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药品经营许可证注销（零售）</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120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96</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24</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96</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96</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96</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96</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15</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rPr>
              <w:t>1</w:t>
            </w:r>
          </w:p>
        </w:tc>
        <w:tc>
          <w:tcPr>
            <w:tcW w:w="708" w:type="dxa"/>
            <w:vMerge w:val="continue"/>
            <w:tcBorders>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6" w:type="dxa"/>
            <w:vMerge w:val="restart"/>
            <w:tcBorders>
              <w:top w:val="single" w:color="auto" w:sz="4" w:space="0"/>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5</w:t>
            </w:r>
          </w:p>
        </w:tc>
        <w:tc>
          <w:tcPr>
            <w:tcW w:w="1024" w:type="dxa"/>
            <w:vMerge w:val="restart"/>
            <w:tcBorders>
              <w:top w:val="single" w:color="auto" w:sz="4" w:space="0"/>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第三类医疗器械经营许可</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医疗器械经营许可证（第三类医疗器械）核发</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613</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213</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400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213</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153</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宋体" w:hAnsi="宋体"/>
                <w:color w:val="auto"/>
                <w:highlight w:val="none"/>
                <w:lang w:val="en-US"/>
              </w:rPr>
            </w:pPr>
            <w:r>
              <w:rPr>
                <w:rFonts w:hint="eastAsia" w:ascii="宋体" w:hAnsi="宋体"/>
                <w:color w:val="auto"/>
                <w:highlight w:val="none"/>
                <w:lang w:val="en-US" w:eastAsia="zh-CN"/>
              </w:rPr>
              <w:t>60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213</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213</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40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restart"/>
            <w:tcBorders>
              <w:top w:val="single" w:color="auto" w:sz="4" w:space="0"/>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lang w:val="en-US" w:eastAsia="zh-CN"/>
              </w:rPr>
              <w:t>2896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6"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1024"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医疗器械经营许可证（第三类医疗器械）变更</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367</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159</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208</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159</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149</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159</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159</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40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w:t>
            </w:r>
          </w:p>
        </w:tc>
        <w:tc>
          <w:tcPr>
            <w:tcW w:w="708" w:type="dxa"/>
            <w:vMerge w:val="restart"/>
            <w:tcBorders>
              <w:top w:val="single" w:color="auto" w:sz="4" w:space="0"/>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6"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1024"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医疗器械经营许可证（第三类医疗器械）延续</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80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29</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51</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29</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22</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7</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29</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29</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40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w:t>
            </w:r>
          </w:p>
        </w:tc>
        <w:tc>
          <w:tcPr>
            <w:tcW w:w="708"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1024" w:type="dxa"/>
            <w:vMerge w:val="continue"/>
            <w:tcBorders>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医疗器械经营许可证（第三类医疗器械）注销</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31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29</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29</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29</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29</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29</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30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vMerge w:val="continue"/>
            <w:tcBorders>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6" w:type="dxa"/>
            <w:vMerge w:val="restart"/>
            <w:tcBorders>
              <w:top w:val="single" w:color="auto" w:sz="4" w:space="0"/>
              <w:left w:val="single" w:color="auto" w:sz="4" w:space="0"/>
              <w:right w:val="single" w:color="auto" w:sz="4" w:space="0"/>
            </w:tcBorders>
            <w:noWrap w:val="0"/>
            <w:vAlign w:val="center"/>
          </w:tcPr>
          <w:p>
            <w:pPr>
              <w:ind w:left="0" w:leftChars="0" w:right="0" w:rightChars="0" w:firstLine="0" w:firstLineChars="0"/>
              <w:jc w:val="center"/>
              <w:rPr>
                <w:rFonts w:hint="default" w:ascii="宋体" w:hAnsi="宋体" w:eastAsiaTheme="minorEastAsia" w:cstheme="minorBidi"/>
                <w:color w:val="auto"/>
                <w:kern w:val="2"/>
                <w:sz w:val="21"/>
                <w:szCs w:val="24"/>
                <w:highlight w:val="none"/>
                <w:lang w:val="en-US" w:eastAsia="zh-CN" w:bidi="ar-SA"/>
              </w:rPr>
            </w:pPr>
            <w:r>
              <w:rPr>
                <w:rFonts w:hint="eastAsia" w:ascii="宋体" w:hAnsi="宋体" w:cstheme="minorBidi"/>
                <w:color w:val="auto"/>
                <w:kern w:val="2"/>
                <w:sz w:val="21"/>
                <w:szCs w:val="24"/>
                <w:highlight w:val="none"/>
                <w:lang w:val="en-US" w:eastAsia="zh-CN" w:bidi="ar-SA"/>
              </w:rPr>
              <w:t>6</w:t>
            </w:r>
          </w:p>
        </w:tc>
        <w:tc>
          <w:tcPr>
            <w:tcW w:w="1024" w:type="dxa"/>
            <w:vMerge w:val="restart"/>
            <w:tcBorders>
              <w:top w:val="single" w:color="auto" w:sz="4" w:space="0"/>
              <w:left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特殊药品的购用、使用、经营、生产和邮寄、运输审批</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kern w:val="2"/>
                <w:sz w:val="21"/>
                <w:szCs w:val="24"/>
                <w:highlight w:val="none"/>
                <w:lang w:val="en-US" w:eastAsia="zh-CN" w:bidi="ar-SA"/>
              </w:rPr>
            </w:pPr>
            <w:r>
              <w:rPr>
                <w:rFonts w:hint="eastAsia" w:ascii="宋体" w:hAnsi="宋体"/>
                <w:color w:val="auto"/>
                <w:highlight w:val="none"/>
              </w:rPr>
              <w:t>第二类精神药品零售业务核准</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p>
        </w:tc>
        <w:tc>
          <w:tcPr>
            <w:tcW w:w="1024" w:type="dxa"/>
            <w:vMerge w:val="continue"/>
            <w:tcBorders>
              <w:left w:val="single" w:color="auto" w:sz="4" w:space="0"/>
              <w:bottom w:val="single" w:color="auto" w:sz="4" w:space="0"/>
              <w:right w:val="single" w:color="auto" w:sz="4" w:space="0"/>
            </w:tcBorders>
            <w:noWrap w:val="0"/>
            <w:vAlign w:val="center"/>
          </w:tcPr>
          <w:p>
            <w:pPr>
              <w:ind w:left="0" w:leftChars="0" w:right="0" w:rightChars="0" w:firstLine="0" w:firstLineChars="0"/>
              <w:jc w:val="both"/>
              <w:rPr>
                <w:rFonts w:hint="eastAsia" w:ascii="宋体" w:hAnsi="宋体"/>
                <w:color w:val="auto"/>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kern w:val="2"/>
                <w:sz w:val="21"/>
                <w:szCs w:val="24"/>
                <w:highlight w:val="none"/>
                <w:lang w:val="en-US" w:eastAsia="zh-CN" w:bidi="ar-SA"/>
              </w:rPr>
            </w:pPr>
            <w:r>
              <w:rPr>
                <w:rFonts w:hint="eastAsia" w:ascii="宋体" w:hAnsi="宋体"/>
                <w:color w:val="auto"/>
                <w:highlight w:val="none"/>
              </w:rPr>
              <w:t>教学、科研用医疗用毒性药品购用审批</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w:t>
            </w:r>
          </w:p>
        </w:tc>
        <w:tc>
          <w:tcPr>
            <w:tcW w:w="80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w:t>
            </w: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lang w:val="en-US" w:eastAsia="zh-CN"/>
              </w:rPr>
              <w:t>1</w:t>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ascii="宋体" w:hAnsi="宋体"/>
                <w:color w:val="auto"/>
                <w:highlight w:val="none"/>
              </w:rPr>
            </w:pPr>
            <w:r>
              <w:rPr>
                <w:rFonts w:hint="eastAsia" w:ascii="Times New Roman" w:hAnsi="Times New Roman"/>
                <w:color w:val="auto"/>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 =SUM(ABOVE) \* MERGEFORMAT </w:instrText>
            </w:r>
            <w:r>
              <w:rPr>
                <w:rFonts w:ascii="宋体" w:hAnsi="宋体"/>
                <w:color w:val="auto"/>
                <w:highlight w:val="none"/>
              </w:rPr>
              <w:fldChar w:fldCharType="separate"/>
            </w:r>
            <w:r>
              <w:rPr>
                <w:rFonts w:ascii="宋体" w:hAnsi="宋体"/>
                <w:color w:val="auto"/>
                <w:highlight w:val="none"/>
              </w:rPr>
              <w:t>0</w:t>
            </w:r>
            <w:r>
              <w:rPr>
                <w:rFonts w:ascii="宋体" w:hAnsi="宋体"/>
                <w:color w:val="auto"/>
                <w:highlight w:val="none"/>
              </w:rPr>
              <w:fldChar w:fldCharType="end"/>
            </w:r>
            <w:r>
              <w:rPr>
                <w:rFonts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ascii="宋体" w:hAnsi="宋体"/>
                <w:color w:val="auto"/>
                <w:highlight w:val="none"/>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646"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hAnsi="宋体" w:eastAsiaTheme="minorEastAsia"/>
                <w:color w:val="auto"/>
                <w:szCs w:val="21"/>
                <w:highlight w:val="none"/>
                <w:lang w:val="en-US" w:eastAsia="zh-CN"/>
              </w:rPr>
            </w:pPr>
            <w:r>
              <w:rPr>
                <w:rFonts w:hint="eastAsia" w:hAnsi="宋体"/>
                <w:color w:val="auto"/>
                <w:szCs w:val="21"/>
                <w:highlight w:val="none"/>
                <w:lang w:val="en-US" w:eastAsia="zh-CN"/>
              </w:rPr>
              <w:t>7</w:t>
            </w:r>
          </w:p>
        </w:tc>
        <w:tc>
          <w:tcPr>
            <w:tcW w:w="1024" w:type="dxa"/>
            <w:vMerge w:val="restart"/>
            <w:tcBorders>
              <w:top w:val="single" w:color="auto" w:sz="4" w:space="0"/>
              <w:left w:val="single" w:color="auto" w:sz="4" w:space="0"/>
              <w:right w:val="single" w:color="auto" w:sz="4" w:space="0"/>
            </w:tcBorders>
            <w:noWrap w:val="0"/>
            <w:vAlign w:val="center"/>
          </w:tcPr>
          <w:p>
            <w:pPr>
              <w:spacing w:line="260" w:lineRule="exact"/>
              <w:jc w:val="center"/>
              <w:rPr>
                <w:color w:val="auto"/>
                <w:szCs w:val="21"/>
                <w:highlight w:val="none"/>
              </w:rPr>
            </w:pPr>
            <w:r>
              <w:rPr>
                <w:rFonts w:hint="eastAsia" w:ascii="宋体" w:hAnsi="宋体"/>
                <w:color w:val="auto"/>
                <w:szCs w:val="21"/>
                <w:highlight w:val="none"/>
              </w:rPr>
              <w:t>特种设备使用登记</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rFonts w:hint="eastAsia" w:ascii="宋体" w:hAnsi="宋体"/>
                <w:color w:val="auto"/>
                <w:szCs w:val="21"/>
                <w:highlight w:val="none"/>
              </w:rPr>
              <w:t>特种设备使用登记（按台/套办理）</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lang w:val="en-US" w:eastAsia="zh-CN"/>
              </w:rPr>
              <w:t>8945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lang w:val="en-US" w:eastAsia="zh-CN"/>
              </w:rPr>
              <w:t>8945</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lang w:val="en-US" w:eastAsia="zh-CN"/>
              </w:rPr>
              <w:t>8945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lang w:val="en-US" w:eastAsia="zh-CN"/>
              </w:rPr>
              <w:t>8945</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rPr>
              <w:t>0</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rPr>
              <w:t>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rFonts w:hint="eastAsia" w:ascii="Times New Roman" w:hAnsi="Times New Roman"/>
                <w:color w:val="auto"/>
                <w:szCs w:val="21"/>
                <w:highlight w:val="none"/>
              </w:rPr>
              <w:t>15</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rFonts w:hint="eastAsia" w:ascii="Times New Roman" w:hAnsi="Times New Roman"/>
                <w:color w:val="auto"/>
                <w:szCs w:val="21"/>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rFonts w:hint="eastAsia" w:ascii="Times New Roman" w:hAnsi="Times New Roman"/>
                <w:color w:val="auto"/>
                <w:szCs w:val="21"/>
                <w:highlight w:val="none"/>
              </w:rPr>
              <w:t>1</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szCs w:val="21"/>
                <w:highlight w:val="none"/>
                <w:lang w:val="en-US" w:eastAsia="zh-CN"/>
              </w:rPr>
            </w:pPr>
            <w:r>
              <w:rPr>
                <w:rFonts w:hint="eastAsia" w:ascii="Times New Roman" w:hAnsi="Times New Roman"/>
                <w:color w:val="auto"/>
                <w:szCs w:val="21"/>
                <w:highlight w:val="none"/>
                <w:lang w:val="en-US" w:eastAsia="zh-CN"/>
              </w:rPr>
              <w:t>4045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imes New Roman" w:hAnsi="Times New Roman"/>
                <w:color w:val="auto"/>
                <w:szCs w:val="21"/>
                <w:highlight w:val="none"/>
              </w:rPr>
            </w:pPr>
          </w:p>
        </w:tc>
        <w:tc>
          <w:tcPr>
            <w:tcW w:w="1024"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lang w:val="en-US" w:eastAsia="zh-CN"/>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lang w:val="en-US" w:eastAsia="zh-CN"/>
              </w:rPr>
            </w:pPr>
            <w:r>
              <w:rPr>
                <w:rFonts w:hint="eastAsia"/>
                <w:color w:val="auto"/>
                <w:szCs w:val="21"/>
                <w:highlight w:val="none"/>
                <w:lang w:val="en-US" w:eastAsia="zh-CN"/>
              </w:rPr>
              <w:t>特种设备使用登记（按单位办理）</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heme="minorHAnsi" w:hAnsiTheme="minorHAnsi" w:eastAsiaTheme="minorEastAsia" w:cstheme="minorBidi"/>
                <w:color w:val="auto"/>
                <w:kern w:val="2"/>
                <w:sz w:val="21"/>
                <w:szCs w:val="21"/>
                <w:highlight w:val="none"/>
                <w:lang w:val="en-US" w:eastAsia="zh-CN" w:bidi="ar-SA"/>
              </w:rPr>
            </w:pPr>
            <w:r>
              <w:rPr>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heme="minorHAnsi" w:hAnsiTheme="minorHAnsi" w:eastAsiaTheme="minorEastAsia" w:cstheme="minorBidi"/>
                <w:color w:val="auto"/>
                <w:kern w:val="2"/>
                <w:sz w:val="21"/>
                <w:szCs w:val="21"/>
                <w:highlight w:val="none"/>
                <w:lang w:val="en-US" w:eastAsia="zh-CN" w:bidi="ar-SA"/>
              </w:rPr>
            </w:pPr>
            <w:r>
              <w:rPr>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15</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hAnsi="宋体" w:eastAsiaTheme="minorEastAsia"/>
                <w:color w:val="auto"/>
                <w:szCs w:val="21"/>
                <w:highlight w:val="none"/>
                <w:lang w:eastAsia="zh-CN"/>
              </w:rPr>
            </w:pPr>
            <w:r>
              <w:rPr>
                <w:rFonts w:hint="eastAsia" w:ascii="Times New Roman" w:hAnsi="Times New Roman"/>
                <w:color w:val="auto"/>
                <w:szCs w:val="21"/>
                <w:highlight w:val="none"/>
                <w:lang w:val="en-US" w:eastAsia="zh-CN"/>
              </w:rPr>
              <w:t>8</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宋体"/>
                <w:color w:val="auto"/>
                <w:kern w:val="2"/>
                <w:sz w:val="21"/>
                <w:szCs w:val="21"/>
                <w:highlight w:val="none"/>
                <w:lang w:val="en-US" w:eastAsia="zh-CN" w:bidi="ar-SA"/>
              </w:rPr>
            </w:pPr>
            <w:r>
              <w:rPr>
                <w:rFonts w:hint="eastAsia"/>
                <w:color w:val="auto"/>
                <w:szCs w:val="21"/>
                <w:highlight w:val="none"/>
                <w:lang w:val="en-US" w:eastAsia="zh-CN"/>
              </w:rPr>
              <w:t>计量标准器具核准</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kern w:val="2"/>
                <w:sz w:val="21"/>
                <w:szCs w:val="21"/>
                <w:highlight w:val="none"/>
                <w:lang w:val="en-US" w:eastAsia="zh-CN" w:bidi="ar-SA"/>
              </w:rPr>
            </w:pPr>
            <w:r>
              <w:rPr>
                <w:rFonts w:hint="eastAsia"/>
                <w:color w:val="auto"/>
                <w:szCs w:val="21"/>
                <w:highlight w:val="none"/>
                <w:lang w:val="en-US" w:eastAsia="zh-CN"/>
              </w:rPr>
              <w:t>计量标准器具核准</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kern w:val="2"/>
                <w:sz w:val="21"/>
                <w:szCs w:val="21"/>
                <w:highlight w:val="none"/>
                <w:lang w:val="en-US" w:eastAsia="zh-CN" w:bidi="ar-SA"/>
              </w:rPr>
            </w:pPr>
            <w:r>
              <w:rPr>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kern w:val="2"/>
                <w:sz w:val="21"/>
                <w:szCs w:val="21"/>
                <w:highlight w:val="none"/>
                <w:lang w:val="en-US" w:eastAsia="zh-CN" w:bidi="ar-SA"/>
              </w:rPr>
            </w:pPr>
            <w:r>
              <w:rPr>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7</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7</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1</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7</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7</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7</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7</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90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kern w:val="2"/>
                <w:sz w:val="21"/>
                <w:szCs w:val="21"/>
                <w:highlight w:val="none"/>
                <w:lang w:val="en-US" w:eastAsia="zh-CN" w:bidi="ar-SA"/>
              </w:rPr>
            </w:pPr>
            <w:r>
              <w:rPr>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kern w:val="2"/>
                <w:sz w:val="21"/>
                <w:szCs w:val="21"/>
                <w:highlight w:val="none"/>
                <w:lang w:val="en-US" w:eastAsia="zh-CN" w:bidi="ar-SA"/>
              </w:rPr>
            </w:pPr>
            <w:r>
              <w:rPr>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kern w:val="2"/>
                <w:sz w:val="21"/>
                <w:szCs w:val="21"/>
                <w:highlight w:val="none"/>
                <w:lang w:val="en-US" w:eastAsia="zh-CN" w:bidi="ar-SA"/>
              </w:rPr>
            </w:pPr>
            <w:r>
              <w:rPr>
                <w:color w:val="auto"/>
                <w:szCs w:val="21"/>
                <w:highlight w:val="none"/>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12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9</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lang w:val="en-US" w:eastAsia="zh-CN"/>
              </w:rPr>
            </w:pPr>
            <w:r>
              <w:rPr>
                <w:rFonts w:hint="eastAsia"/>
                <w:color w:val="auto"/>
                <w:szCs w:val="21"/>
                <w:highlight w:val="none"/>
                <w:lang w:val="en-US" w:eastAsia="zh-CN"/>
              </w:rPr>
              <w:t>承担国家法定计量检定机构任务授权</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lang w:val="en-US" w:eastAsia="zh-CN"/>
              </w:rPr>
            </w:pPr>
            <w:r>
              <w:rPr>
                <w:rFonts w:hint="eastAsia"/>
                <w:color w:val="auto"/>
                <w:szCs w:val="21"/>
                <w:highlight w:val="none"/>
                <w:lang w:val="en-US" w:eastAsia="zh-CN"/>
              </w:rPr>
              <w:t>单位内部强检计量器具检定的授权考核</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auto"/>
                <w:szCs w:val="21"/>
                <w:highlight w:val="none"/>
              </w:rPr>
            </w:pPr>
            <w:r>
              <w:rPr>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1</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1</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1</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1</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eastAsia="宋体" w:asciiTheme="minorHAnsi" w:hAnsiTheme="minorHAnsi" w:cstheme="minorBidi"/>
                <w:color w:val="auto"/>
                <w:kern w:val="2"/>
                <w:sz w:val="21"/>
                <w:szCs w:val="21"/>
                <w:highlight w:val="none"/>
                <w:lang w:val="en-US" w:eastAsia="zh-CN" w:bidi="ar-SA"/>
              </w:rPr>
            </w:pPr>
            <w:r>
              <w:rPr>
                <w:rFonts w:hint="eastAsia" w:eastAsia="宋体"/>
                <w:color w:val="auto"/>
                <w:szCs w:val="21"/>
                <w:highlight w:val="none"/>
                <w:lang w:val="en-US" w:eastAsia="zh-CN"/>
              </w:rPr>
              <w:t>1</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90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heme="minorHAnsi" w:hAnsiTheme="minorHAnsi" w:eastAsiaTheme="minorEastAsia" w:cstheme="minorBidi"/>
                <w:color w:val="auto"/>
                <w:kern w:val="2"/>
                <w:sz w:val="21"/>
                <w:szCs w:val="21"/>
                <w:highlight w:val="none"/>
                <w:lang w:val="en-US" w:eastAsia="zh-CN" w:bidi="ar-SA"/>
              </w:rPr>
            </w:pPr>
            <w:r>
              <w:rPr>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heme="minorHAnsi" w:hAnsiTheme="minorHAnsi" w:eastAsiaTheme="minorEastAsia" w:cstheme="minorBidi"/>
                <w:color w:val="auto"/>
                <w:kern w:val="2"/>
                <w:sz w:val="21"/>
                <w:szCs w:val="21"/>
                <w:highlight w:val="none"/>
                <w:lang w:val="en-US" w:eastAsia="zh-CN" w:bidi="ar-SA"/>
              </w:rPr>
            </w:pPr>
            <w:r>
              <w:rPr>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heme="minorHAnsi" w:hAnsiTheme="minorHAnsi" w:eastAsiaTheme="minorEastAsia" w:cstheme="minorBidi"/>
                <w:color w:val="auto"/>
                <w:kern w:val="2"/>
                <w:sz w:val="21"/>
                <w:szCs w:val="21"/>
                <w:highlight w:val="none"/>
                <w:lang w:val="en-US" w:eastAsia="zh-CN" w:bidi="ar-SA"/>
              </w:rPr>
            </w:pPr>
            <w:r>
              <w:rPr>
                <w:color w:val="auto"/>
                <w:szCs w:val="21"/>
                <w:highlight w:val="none"/>
              </w:rPr>
              <w:t>√</w:t>
            </w:r>
          </w:p>
        </w:tc>
        <w:tc>
          <w:tcPr>
            <w:tcW w:w="831" w:type="dxa"/>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10</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lang w:val="en-US" w:eastAsia="zh-CN"/>
              </w:rPr>
            </w:pPr>
            <w:r>
              <w:rPr>
                <w:rFonts w:hint="eastAsia"/>
                <w:color w:val="auto"/>
                <w:szCs w:val="21"/>
                <w:highlight w:val="none"/>
                <w:lang w:val="en-US" w:eastAsia="zh-CN"/>
              </w:rPr>
              <w:t>企业注册登记、农民专业合作社登记注册</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lang w:val="en-US" w:eastAsia="zh-CN"/>
              </w:rPr>
            </w:pPr>
            <w:r>
              <w:rPr>
                <w:rFonts w:hint="eastAsia"/>
                <w:color w:val="auto"/>
                <w:szCs w:val="21"/>
                <w:highlight w:val="none"/>
                <w:lang w:val="en-US" w:eastAsia="zh-CN"/>
              </w:rPr>
              <w:t>企业注册登记含52个子项、农民专业合作社含6个子项，合计58个子项</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eastAsiaTheme="minorEastAsia"/>
                <w:color w:val="auto"/>
                <w:szCs w:val="21"/>
                <w:highlight w:val="none"/>
                <w:lang w:val="en-US" w:eastAsia="zh-CN"/>
              </w:rPr>
            </w:pPr>
            <w:r>
              <w:rPr>
                <w:rFonts w:hint="eastAsia"/>
                <w:color w:val="auto"/>
                <w:szCs w:val="21"/>
                <w:highlight w:val="none"/>
                <w:lang w:val="en-US" w:eastAsia="zh-CN"/>
              </w:rPr>
              <w:t>233493</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eastAsiaTheme="minorEastAsia"/>
                <w:color w:val="auto"/>
                <w:szCs w:val="21"/>
                <w:highlight w:val="none"/>
                <w:lang w:val="en-US" w:eastAsia="zh-CN"/>
              </w:rPr>
            </w:pPr>
            <w:r>
              <w:rPr>
                <w:rFonts w:hint="eastAsia"/>
                <w:color w:val="auto"/>
                <w:szCs w:val="21"/>
                <w:highlight w:val="none"/>
                <w:lang w:val="en-US" w:eastAsia="zh-CN"/>
              </w:rPr>
              <w:t>233493</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color w:val="auto"/>
                <w:szCs w:val="21"/>
                <w:highlight w:val="none"/>
                <w:lang w:val="en-US"/>
              </w:rPr>
            </w:pPr>
            <w:r>
              <w:rPr>
                <w:rFonts w:hint="eastAsia" w:ascii="Times New Roman" w:hAnsi="Times New Roman" w:eastAsia="宋体" w:cs="宋体"/>
                <w:i w:val="0"/>
                <w:color w:val="auto"/>
                <w:kern w:val="0"/>
                <w:sz w:val="22"/>
                <w:szCs w:val="22"/>
                <w:highlight w:val="none"/>
                <w:u w:val="none"/>
                <w:lang w:val="en-US" w:eastAsia="zh-CN" w:bidi="ar"/>
              </w:rPr>
              <w:t>233493</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color w:val="auto"/>
                <w:szCs w:val="21"/>
                <w:highlight w:val="none"/>
                <w:lang w:val="en-US"/>
              </w:rPr>
            </w:pPr>
            <w:r>
              <w:rPr>
                <w:rFonts w:hint="eastAsia" w:ascii="Times New Roman" w:hAnsi="Times New Roman" w:eastAsia="宋体" w:cs="宋体"/>
                <w:i w:val="0"/>
                <w:color w:val="auto"/>
                <w:kern w:val="0"/>
                <w:sz w:val="22"/>
                <w:szCs w:val="22"/>
                <w:highlight w:val="none"/>
                <w:u w:val="none"/>
                <w:lang w:val="en-US" w:eastAsia="zh-CN" w:bidi="ar"/>
              </w:rPr>
              <w:t>233493</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eastAsiaTheme="minorEastAsia"/>
                <w:color w:val="auto"/>
                <w:szCs w:val="21"/>
                <w:highlight w:val="none"/>
                <w:shd w:val="clear" w:color="FFFFFF" w:fill="D9D9D9"/>
                <w:lang w:val="en-US" w:eastAsia="zh-CN"/>
              </w:rPr>
            </w:pPr>
            <w:r>
              <w:rPr>
                <w:rFonts w:hint="eastAsia"/>
                <w:color w:val="auto"/>
                <w:szCs w:val="21"/>
                <w:highlight w:val="none"/>
                <w:shd w:val="clear" w:color="auto" w:fill="auto"/>
                <w:lang w:val="en-US" w:eastAsia="zh-CN"/>
              </w:rPr>
              <w:t>110372</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eastAsia="宋体"/>
                <w:color w:val="auto"/>
                <w:szCs w:val="21"/>
                <w:highlight w:val="none"/>
                <w:shd w:val="clear" w:color="FFFFFF" w:fill="D9D9D9"/>
                <w:lang w:val="en-US" w:eastAsia="zh-CN"/>
              </w:rPr>
            </w:pPr>
            <w:r>
              <w:rPr>
                <w:rFonts w:hint="eastAsia" w:eastAsia="宋体"/>
                <w:color w:val="auto"/>
                <w:szCs w:val="21"/>
                <w:highlight w:val="none"/>
                <w:shd w:val="clear" w:color="auto" w:fill="auto"/>
                <w:lang w:val="en-US" w:eastAsia="zh-CN"/>
              </w:rPr>
              <w:t>110372</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ascii="Times New Roman" w:hAnsi="Times New Roman"/>
                <w:color w:val="auto"/>
                <w:szCs w:val="21"/>
                <w:highlight w:val="none"/>
                <w:lang w:val="en-US" w:eastAsia="zh-CN"/>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color w:val="auto"/>
                <w:sz w:val="21"/>
                <w:szCs w:val="21"/>
                <w:highlight w:val="none"/>
              </w:rPr>
              <w:t>设立</w:t>
            </w:r>
            <w:r>
              <w:rPr>
                <w:rFonts w:hint="eastAsia"/>
                <w:color w:val="auto"/>
                <w:sz w:val="21"/>
                <w:szCs w:val="21"/>
                <w:highlight w:val="none"/>
                <w:lang w:eastAsia="zh-CN"/>
              </w:rPr>
              <w:t>最快</w:t>
            </w:r>
            <w:r>
              <w:rPr>
                <w:rFonts w:hint="eastAsia" w:ascii="Times New Roman" w:hAnsi="Times New Roman"/>
                <w:color w:val="auto"/>
                <w:sz w:val="21"/>
                <w:szCs w:val="21"/>
                <w:highlight w:val="none"/>
              </w:rPr>
              <w:t>0</w:t>
            </w:r>
            <w:r>
              <w:rPr>
                <w:rFonts w:hint="eastAsia"/>
                <w:color w:val="auto"/>
                <w:sz w:val="21"/>
                <w:szCs w:val="21"/>
                <w:highlight w:val="none"/>
              </w:rPr>
              <w:t>.</w:t>
            </w:r>
            <w:r>
              <w:rPr>
                <w:rFonts w:hint="eastAsia" w:ascii="Times New Roman" w:hAnsi="Times New Roman"/>
                <w:color w:val="auto"/>
                <w:sz w:val="21"/>
                <w:szCs w:val="21"/>
                <w:highlight w:val="none"/>
              </w:rPr>
              <w:t>5</w:t>
            </w:r>
            <w:r>
              <w:rPr>
                <w:rFonts w:hint="eastAsia"/>
                <w:color w:val="auto"/>
                <w:sz w:val="21"/>
                <w:szCs w:val="21"/>
                <w:highlight w:val="none"/>
              </w:rPr>
              <w:t>个工作日;</w:t>
            </w:r>
            <w:r>
              <w:rPr>
                <w:color w:val="auto"/>
                <w:sz w:val="21"/>
                <w:szCs w:val="21"/>
                <w:highlight w:val="none"/>
              </w:rPr>
              <w:t xml:space="preserve"> 变更、</w:t>
            </w:r>
            <w:r>
              <w:rPr>
                <w:rFonts w:hint="eastAsia"/>
                <w:color w:val="auto"/>
                <w:sz w:val="21"/>
                <w:szCs w:val="21"/>
                <w:highlight w:val="none"/>
              </w:rPr>
              <w:t>注销</w:t>
            </w:r>
            <w:r>
              <w:rPr>
                <w:rFonts w:hint="eastAsia" w:ascii="Times New Roman" w:hAnsi="Times New Roman"/>
                <w:color w:val="auto"/>
                <w:sz w:val="21"/>
                <w:szCs w:val="21"/>
                <w:highlight w:val="none"/>
              </w:rPr>
              <w:t>1</w:t>
            </w:r>
            <w:r>
              <w:rPr>
                <w:rFonts w:hint="eastAsia"/>
                <w:color w:val="auto"/>
                <w:sz w:val="21"/>
                <w:szCs w:val="21"/>
                <w:highlight w:val="none"/>
              </w:rPr>
              <w:t>个工作日</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rPr>
                <w:color w:val="auto"/>
                <w:szCs w:val="21"/>
                <w:highlight w:val="none"/>
              </w:rPr>
            </w:pPr>
            <w:r>
              <w:rPr>
                <w:rFonts w:hint="eastAsia"/>
                <w:color w:val="auto"/>
                <w:szCs w:val="21"/>
                <w:highlight w:val="none"/>
              </w:rPr>
              <w:t>无法统计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831" w:type="dxa"/>
            <w:vMerge w:val="restart"/>
            <w:tcBorders>
              <w:top w:val="single" w:color="auto" w:sz="4" w:space="0"/>
              <w:left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color w:val="auto"/>
                <w:szCs w:val="21"/>
                <w:highlight w:val="none"/>
              </w:rPr>
              <w:t>无法</w:t>
            </w:r>
          </w:p>
          <w:p>
            <w:pPr>
              <w:spacing w:line="260" w:lineRule="exact"/>
              <w:ind w:left="0" w:leftChars="0" w:right="0" w:rightChars="0" w:firstLine="0" w:firstLineChars="0"/>
              <w:jc w:val="center"/>
              <w:rPr>
                <w:rFonts w:hint="eastAsia"/>
                <w:color w:val="auto"/>
                <w:szCs w:val="21"/>
                <w:highlight w:val="none"/>
              </w:rPr>
            </w:pPr>
            <w:r>
              <w:rPr>
                <w:rFonts w:hint="eastAsia"/>
                <w:color w:val="auto"/>
                <w:szCs w:val="21"/>
                <w:highlight w:val="none"/>
              </w:rPr>
              <w:t>统计</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Times New Roman" w:hAnsi="Times New Roman"/>
                <w:color w:val="auto"/>
                <w:highlight w:val="none"/>
              </w:rPr>
              <w:t>11</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lang w:val="en-US" w:eastAsia="zh-CN"/>
              </w:rPr>
            </w:pPr>
            <w:r>
              <w:rPr>
                <w:rFonts w:hint="eastAsia"/>
                <w:color w:val="auto"/>
                <w:szCs w:val="21"/>
                <w:highlight w:val="none"/>
                <w:lang w:val="en-US" w:eastAsia="zh-CN"/>
              </w:rPr>
              <w:t>个体工商户登记注册</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auto"/>
                <w:szCs w:val="21"/>
                <w:highlight w:val="none"/>
                <w:lang w:val="en-US" w:eastAsia="zh-CN"/>
              </w:rPr>
            </w:pPr>
            <w:r>
              <w:rPr>
                <w:rFonts w:hint="eastAsia"/>
                <w:color w:val="auto"/>
                <w:szCs w:val="21"/>
                <w:highlight w:val="none"/>
                <w:lang w:val="en-US" w:eastAsia="zh-CN"/>
              </w:rPr>
              <w:t>合计3个子项目</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color w:val="auto"/>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70635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color w:val="auto"/>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70635</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color w:val="auto"/>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70635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default"/>
                <w:color w:val="auto"/>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70635</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eastAsia="宋体"/>
                <w:color w:val="auto"/>
                <w:szCs w:val="21"/>
                <w:highlight w:val="none"/>
                <w:lang w:val="en-US" w:eastAsia="zh-CN"/>
              </w:rPr>
            </w:pPr>
            <w:r>
              <w:rPr>
                <w:rFonts w:hint="eastAsia" w:ascii="Times New Roman" w:hAnsi="Times New Roman"/>
                <w:color w:val="auto"/>
                <w:szCs w:val="21"/>
                <w:highlight w:val="none"/>
                <w:lang w:val="en-US" w:eastAsia="zh-CN"/>
              </w:rPr>
              <w:t>0</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rPr>
                <w:rFonts w:hint="eastAsia" w:eastAsia="宋体"/>
                <w:color w:val="auto"/>
                <w:szCs w:val="21"/>
                <w:highlight w:val="none"/>
                <w:lang w:val="en-US" w:eastAsia="zh-CN"/>
              </w:rPr>
            </w:pPr>
            <w:r>
              <w:rPr>
                <w:rFonts w:hint="eastAsia" w:ascii="Times New Roman" w:hAnsi="Times New Roman"/>
                <w:color w:val="auto"/>
                <w:szCs w:val="21"/>
                <w:highlight w:val="none"/>
                <w:lang w:val="en-US" w:eastAsia="zh-CN"/>
              </w:rPr>
              <w:t>0</w:t>
            </w:r>
          </w:p>
        </w:tc>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ascii="Times New Roman" w:hAnsi="Times New Roman"/>
                <w:color w:val="auto"/>
                <w:szCs w:val="21"/>
                <w:highlight w:val="none"/>
              </w:rPr>
              <w:t>20</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ascii="Times New Roman" w:hAnsi="Times New Roman"/>
                <w:color w:val="auto"/>
                <w:szCs w:val="21"/>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rFonts w:hint="eastAsia" w:ascii="Times New Roman" w:hAnsi="Times New Roman"/>
                <w:color w:val="auto"/>
                <w:szCs w:val="21"/>
                <w:highlight w:val="none"/>
              </w:rPr>
              <w:t>1</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color w:val="auto"/>
                <w:szCs w:val="21"/>
                <w:highlight w:val="none"/>
              </w:rPr>
            </w:pPr>
            <w:r>
              <w:rPr>
                <w:color w:val="auto"/>
                <w:szCs w:val="21"/>
                <w:highlight w:val="none"/>
              </w:rPr>
              <w:t>√</w:t>
            </w:r>
          </w:p>
        </w:tc>
        <w:tc>
          <w:tcPr>
            <w:tcW w:w="831" w:type="dxa"/>
            <w:vMerge w:val="continue"/>
            <w:tcBorders>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hint="eastAsia"/>
                <w:color w:val="auto"/>
                <w:szCs w:val="21"/>
                <w:highlight w:val="none"/>
              </w:rPr>
            </w:pPr>
            <w:r>
              <w:rPr>
                <w:rFonts w:hint="eastAsia" w:ascii="Times New Roman" w:hAnsi="Times New Roman"/>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合计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宋体" w:hAnsi="宋体"/>
                <w:color w:val="auto"/>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宋体" w:hAnsi="宋体"/>
                <w:color w:val="auto"/>
                <w:highlight w:val="none"/>
              </w:rPr>
              <w:t>-</w:t>
            </w:r>
          </w:p>
        </w:tc>
        <w:tc>
          <w:tcPr>
            <w:tcW w:w="94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center"/>
              <w:rPr>
                <w:rFonts w:hint="default"/>
                <w:color w:val="auto"/>
                <w:highlight w:val="none"/>
              </w:rPr>
            </w:pPr>
            <w:r>
              <w:rPr>
                <w:rFonts w:hint="default" w:ascii="Times New Roman" w:hAnsi="Times New Roman" w:eastAsia="宋体" w:cs="Times New Roman"/>
                <w:bCs w:val="0"/>
                <w:i w:val="0"/>
                <w:color w:val="auto"/>
                <w:kern w:val="0"/>
                <w:sz w:val="21"/>
                <w:szCs w:val="21"/>
                <w:highlight w:val="none"/>
                <w:u w:val="none"/>
                <w:lang w:val="en-US" w:eastAsia="zh-CN" w:bidi="ar"/>
              </w:rPr>
              <w:fldChar w:fldCharType="begin"/>
            </w:r>
            <w:r>
              <w:rPr>
                <w:rFonts w:hint="default" w:ascii="Times New Roman" w:hAnsi="Times New Roman" w:eastAsia="宋体" w:cs="Times New Roman"/>
                <w:bCs w:val="0"/>
                <w:i w:val="0"/>
                <w:color w:val="auto"/>
                <w:kern w:val="0"/>
                <w:sz w:val="21"/>
                <w:szCs w:val="21"/>
                <w:highlight w:val="none"/>
                <w:u w:val="none"/>
                <w:lang w:val="en-US" w:eastAsia="zh-CN" w:bidi="ar"/>
              </w:rPr>
              <w:instrText xml:space="preserve"> = sum(F3:F31) \* MERGEFORMAT </w:instrText>
            </w:r>
            <w:r>
              <w:rPr>
                <w:rFonts w:hint="default" w:ascii="Times New Roman" w:hAnsi="Times New Roman" w:eastAsia="宋体" w:cs="Times New Roman"/>
                <w:bCs w:val="0"/>
                <w:i w:val="0"/>
                <w:color w:val="auto"/>
                <w:kern w:val="0"/>
                <w:sz w:val="21"/>
                <w:szCs w:val="21"/>
                <w:highlight w:val="none"/>
                <w:u w:val="none"/>
                <w:lang w:val="en-US" w:eastAsia="zh-CN" w:bidi="ar"/>
              </w:rPr>
              <w:fldChar w:fldCharType="separate"/>
            </w:r>
            <w:r>
              <w:rPr>
                <w:rFonts w:hint="default" w:ascii="Times New Roman" w:hAnsi="Times New Roman" w:eastAsia="宋体" w:cs="Times New Roman"/>
                <w:bCs w:val="0"/>
                <w:i w:val="0"/>
                <w:color w:val="auto"/>
                <w:kern w:val="0"/>
                <w:sz w:val="21"/>
                <w:szCs w:val="21"/>
                <w:highlight w:val="none"/>
                <w:u w:val="none"/>
                <w:lang w:val="en-US" w:eastAsia="zh-CN" w:bidi="ar"/>
              </w:rPr>
              <w:t>342244</w:t>
            </w:r>
            <w:r>
              <w:rPr>
                <w:rFonts w:hint="default" w:ascii="Times New Roman" w:hAnsi="Times New Roman" w:eastAsia="宋体" w:cs="Times New Roman"/>
                <w:bCs w:val="0"/>
                <w:i w:val="0"/>
                <w:color w:val="auto"/>
                <w:kern w:val="0"/>
                <w:sz w:val="21"/>
                <w:szCs w:val="21"/>
                <w:highlight w:val="none"/>
                <w:u w:val="none"/>
                <w:lang w:val="en-US" w:eastAsia="zh-CN" w:bidi="ar"/>
              </w:rPr>
              <w:fldChar w:fldCharType="end"/>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highlight w:val="none"/>
              </w:rPr>
            </w:pPr>
            <w:r>
              <w:rPr>
                <w:rFonts w:hint="eastAsia" w:ascii="Times New Roman" w:hAnsi="Times New Roman" w:eastAsia="宋体" w:cs="Times New Roman"/>
                <w:i w:val="0"/>
                <w:color w:val="auto"/>
                <w:kern w:val="0"/>
                <w:sz w:val="21"/>
                <w:szCs w:val="21"/>
                <w:highlight w:val="none"/>
                <w:u w:val="none"/>
                <w:lang w:val="en-US" w:eastAsia="zh-CN" w:bidi="ar"/>
              </w:rPr>
              <w:fldChar w:fldCharType="begin"/>
            </w:r>
            <w:r>
              <w:rPr>
                <w:rFonts w:hint="eastAsia" w:ascii="Times New Roman" w:hAnsi="Times New Roman" w:eastAsia="宋体" w:cs="Times New Roman"/>
                <w:i w:val="0"/>
                <w:color w:val="auto"/>
                <w:kern w:val="0"/>
                <w:sz w:val="21"/>
                <w:szCs w:val="21"/>
                <w:highlight w:val="none"/>
                <w:u w:val="none"/>
                <w:lang w:val="en-US" w:eastAsia="zh-CN" w:bidi="ar"/>
              </w:rPr>
              <w:instrText xml:space="preserve"> = sum(G3:G31) \* MERGEFORMAT </w:instrText>
            </w:r>
            <w:r>
              <w:rPr>
                <w:rFonts w:hint="eastAsia" w:ascii="Times New Roman" w:hAnsi="Times New Roman" w:eastAsia="宋体" w:cs="Times New Roman"/>
                <w:i w:val="0"/>
                <w:color w:val="auto"/>
                <w:kern w:val="0"/>
                <w:sz w:val="21"/>
                <w:szCs w:val="21"/>
                <w:highlight w:val="none"/>
                <w:u w:val="none"/>
                <w:lang w:val="en-US" w:eastAsia="zh-CN" w:bidi="ar"/>
              </w:rPr>
              <w:fldChar w:fldCharType="separate"/>
            </w:r>
            <w:r>
              <w:rPr>
                <w:rFonts w:hint="eastAsia" w:ascii="Times New Roman" w:hAnsi="Times New Roman" w:eastAsia="宋体" w:cs="Times New Roman"/>
                <w:i w:val="0"/>
                <w:color w:val="auto"/>
                <w:kern w:val="0"/>
                <w:sz w:val="21"/>
                <w:szCs w:val="21"/>
                <w:highlight w:val="none"/>
                <w:u w:val="none"/>
                <w:lang w:val="en-US" w:eastAsia="zh-CN" w:bidi="ar"/>
              </w:rPr>
              <w:t>334566</w:t>
            </w:r>
            <w:r>
              <w:rPr>
                <w:rFonts w:hint="eastAsia" w:ascii="Times New Roman" w:hAnsi="Times New Roman" w:eastAsia="宋体" w:cs="Times New Roman"/>
                <w:i w:val="0"/>
                <w:color w:val="auto"/>
                <w:kern w:val="0"/>
                <w:sz w:val="21"/>
                <w:szCs w:val="21"/>
                <w:highlight w:val="none"/>
                <w:u w:val="none"/>
                <w:lang w:val="en-US" w:eastAsia="zh-CN" w:bidi="ar"/>
              </w:rPr>
              <w:fldChar w:fldCharType="end"/>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highlight w:val="none"/>
                <w:lang w:val="en-US"/>
              </w:rPr>
            </w:pPr>
            <w:r>
              <w:rPr>
                <w:rFonts w:hint="eastAsia" w:ascii="Times New Roman" w:hAnsi="Times New Roman" w:eastAsia="宋体" w:cs="Times New Roman"/>
                <w:i w:val="0"/>
                <w:color w:val="auto"/>
                <w:kern w:val="0"/>
                <w:sz w:val="22"/>
                <w:szCs w:val="22"/>
                <w:highlight w:val="none"/>
                <w:u w:val="none"/>
                <w:lang w:val="en-US" w:eastAsia="zh-CN" w:bidi="ar"/>
              </w:rPr>
              <w:t>7679</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highlight w:val="none"/>
              </w:rPr>
            </w:pPr>
            <w:r>
              <w:rPr>
                <w:rFonts w:hint="eastAsia" w:ascii="Times New Roman" w:hAnsi="Times New Roman" w:eastAsia="宋体" w:cs="Times New Roman"/>
                <w:i w:val="0"/>
                <w:color w:val="auto"/>
                <w:kern w:val="0"/>
                <w:sz w:val="21"/>
                <w:szCs w:val="21"/>
                <w:highlight w:val="none"/>
                <w:u w:val="none"/>
                <w:lang w:val="en-US" w:eastAsia="zh-CN" w:bidi="ar"/>
              </w:rPr>
              <w:fldChar w:fldCharType="begin"/>
            </w:r>
            <w:r>
              <w:rPr>
                <w:rFonts w:hint="eastAsia" w:ascii="Times New Roman" w:hAnsi="Times New Roman" w:eastAsia="宋体" w:cs="Times New Roman"/>
                <w:i w:val="0"/>
                <w:color w:val="auto"/>
                <w:kern w:val="0"/>
                <w:sz w:val="21"/>
                <w:szCs w:val="21"/>
                <w:highlight w:val="none"/>
                <w:u w:val="none"/>
                <w:lang w:val="en-US" w:eastAsia="zh-CN" w:bidi="ar"/>
              </w:rPr>
              <w:instrText xml:space="preserve"> = sum(I3:I31) \* MERGEFORMAT </w:instrText>
            </w:r>
            <w:r>
              <w:rPr>
                <w:rFonts w:hint="eastAsia" w:ascii="Times New Roman" w:hAnsi="Times New Roman" w:eastAsia="宋体" w:cs="Times New Roman"/>
                <w:i w:val="0"/>
                <w:color w:val="auto"/>
                <w:kern w:val="0"/>
                <w:sz w:val="21"/>
                <w:szCs w:val="21"/>
                <w:highlight w:val="none"/>
                <w:u w:val="none"/>
                <w:lang w:val="en-US" w:eastAsia="zh-CN" w:bidi="ar"/>
              </w:rPr>
              <w:fldChar w:fldCharType="separate"/>
            </w:r>
            <w:r>
              <w:rPr>
                <w:rFonts w:hint="eastAsia" w:ascii="Times New Roman" w:hAnsi="Times New Roman" w:eastAsia="宋体" w:cs="Times New Roman"/>
                <w:i w:val="0"/>
                <w:color w:val="auto"/>
                <w:kern w:val="0"/>
                <w:sz w:val="21"/>
                <w:szCs w:val="21"/>
                <w:highlight w:val="none"/>
                <w:u w:val="none"/>
                <w:lang w:val="en-US" w:eastAsia="zh-CN" w:bidi="ar"/>
              </w:rPr>
              <w:t>334566</w:t>
            </w:r>
            <w:r>
              <w:rPr>
                <w:rFonts w:hint="eastAsia" w:ascii="Times New Roman" w:hAnsi="Times New Roman" w:eastAsia="宋体" w:cs="Times New Roman"/>
                <w:i w:val="0"/>
                <w:color w:val="auto"/>
                <w:kern w:val="0"/>
                <w:sz w:val="21"/>
                <w:szCs w:val="21"/>
                <w:highlight w:val="none"/>
                <w:u w:val="none"/>
                <w:lang w:val="en-US" w:eastAsia="zh-CN" w:bidi="ar"/>
              </w:rPr>
              <w:fldChar w:fldCharType="end"/>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highlight w:val="none"/>
              </w:rPr>
            </w:pPr>
            <w:r>
              <w:rPr>
                <w:rFonts w:hint="eastAsia" w:ascii="Times New Roman" w:hAnsi="Times New Roman" w:eastAsia="宋体" w:cs="Times New Roman"/>
                <w:i w:val="0"/>
                <w:color w:val="auto"/>
                <w:kern w:val="0"/>
                <w:sz w:val="21"/>
                <w:szCs w:val="21"/>
                <w:highlight w:val="none"/>
                <w:u w:val="none"/>
                <w:lang w:val="en-US" w:eastAsia="zh-CN" w:bidi="ar"/>
              </w:rPr>
              <w:fldChar w:fldCharType="begin"/>
            </w:r>
            <w:r>
              <w:rPr>
                <w:rFonts w:hint="eastAsia" w:ascii="Times New Roman" w:hAnsi="Times New Roman" w:eastAsia="宋体" w:cs="Times New Roman"/>
                <w:i w:val="0"/>
                <w:color w:val="auto"/>
                <w:kern w:val="0"/>
                <w:sz w:val="21"/>
                <w:szCs w:val="21"/>
                <w:highlight w:val="none"/>
                <w:u w:val="none"/>
                <w:lang w:val="en-US" w:eastAsia="zh-CN" w:bidi="ar"/>
              </w:rPr>
              <w:instrText xml:space="preserve"> = sum(J3:J31) \* MERGEFORMAT </w:instrText>
            </w:r>
            <w:r>
              <w:rPr>
                <w:rFonts w:hint="eastAsia" w:ascii="Times New Roman" w:hAnsi="Times New Roman" w:eastAsia="宋体" w:cs="Times New Roman"/>
                <w:i w:val="0"/>
                <w:color w:val="auto"/>
                <w:kern w:val="0"/>
                <w:sz w:val="21"/>
                <w:szCs w:val="21"/>
                <w:highlight w:val="none"/>
                <w:u w:val="none"/>
                <w:lang w:val="en-US" w:eastAsia="zh-CN" w:bidi="ar"/>
              </w:rPr>
              <w:fldChar w:fldCharType="separate"/>
            </w:r>
            <w:r>
              <w:rPr>
                <w:rFonts w:hint="eastAsia" w:ascii="Times New Roman" w:hAnsi="Times New Roman" w:eastAsia="宋体" w:cs="Times New Roman"/>
                <w:i w:val="0"/>
                <w:color w:val="auto"/>
                <w:kern w:val="0"/>
                <w:sz w:val="21"/>
                <w:szCs w:val="21"/>
                <w:highlight w:val="none"/>
                <w:u w:val="none"/>
                <w:lang w:val="en-US" w:eastAsia="zh-CN" w:bidi="ar"/>
              </w:rPr>
              <w:t>334032</w:t>
            </w:r>
            <w:r>
              <w:rPr>
                <w:rFonts w:hint="eastAsia" w:ascii="Times New Roman" w:hAnsi="Times New Roman" w:eastAsia="宋体" w:cs="Times New Roman"/>
                <w:i w:val="0"/>
                <w:color w:val="auto"/>
                <w:kern w:val="0"/>
                <w:sz w:val="21"/>
                <w:szCs w:val="21"/>
                <w:highlight w:val="none"/>
                <w:u w:val="none"/>
                <w:lang w:val="en-US" w:eastAsia="zh-CN" w:bidi="ar"/>
              </w:rPr>
              <w:fldChar w:fldCharType="end"/>
            </w:r>
          </w:p>
        </w:tc>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highlight w:val="none"/>
                <w:lang w:val="en-US"/>
              </w:rPr>
            </w:pPr>
            <w:r>
              <w:rPr>
                <w:rFonts w:hint="eastAsia" w:ascii="Times New Roman" w:hAnsi="Times New Roman" w:eastAsia="宋体" w:cs="Times New Roman"/>
                <w:i w:val="0"/>
                <w:color w:val="auto"/>
                <w:kern w:val="0"/>
                <w:sz w:val="22"/>
                <w:szCs w:val="22"/>
                <w:highlight w:val="none"/>
                <w:u w:val="none"/>
                <w:lang w:val="en-US" w:eastAsia="zh-CN" w:bidi="ar"/>
              </w:rPr>
              <w:t>534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highlight w:val="none"/>
                <w:lang w:val="en-US"/>
              </w:rPr>
            </w:pPr>
            <w:r>
              <w:rPr>
                <w:rFonts w:hint="eastAsia" w:ascii="Times New Roman" w:hAnsi="Times New Roman" w:eastAsia="宋体" w:cs="Times New Roman"/>
                <w:i w:val="0"/>
                <w:color w:val="auto"/>
                <w:kern w:val="0"/>
                <w:sz w:val="22"/>
                <w:szCs w:val="22"/>
                <w:highlight w:val="none"/>
                <w:u w:val="none"/>
                <w:lang w:val="en-US" w:eastAsia="zh-CN" w:bidi="ar"/>
              </w:rPr>
              <w:t>123409</w:t>
            </w:r>
          </w:p>
        </w:tc>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4"/>
                <w:highlight w:val="none"/>
              </w:rPr>
            </w:pPr>
            <w:r>
              <w:rPr>
                <w:rFonts w:hint="eastAsia" w:ascii="Times New Roman" w:hAnsi="Times New Roman"/>
                <w:color w:val="auto"/>
                <w:szCs w:val="21"/>
                <w:highlight w:val="none"/>
                <w:lang w:val="en-US" w:eastAsia="zh-CN"/>
              </w:rPr>
              <w:fldChar w:fldCharType="begin"/>
            </w:r>
            <w:r>
              <w:rPr>
                <w:rFonts w:hint="eastAsia" w:ascii="Times New Roman" w:hAnsi="Times New Roman"/>
                <w:color w:val="auto"/>
                <w:szCs w:val="21"/>
                <w:highlight w:val="none"/>
                <w:lang w:val="en-US" w:eastAsia="zh-CN"/>
              </w:rPr>
              <w:instrText xml:space="preserve"> = sum(M3:M31) \* MERGEFORMAT </w:instrText>
            </w:r>
            <w:r>
              <w:rPr>
                <w:rFonts w:hint="eastAsia" w:ascii="Times New Roman" w:hAnsi="Times New Roman"/>
                <w:color w:val="auto"/>
                <w:szCs w:val="21"/>
                <w:highlight w:val="none"/>
                <w:lang w:val="en-US" w:eastAsia="zh-CN"/>
              </w:rPr>
              <w:fldChar w:fldCharType="separate"/>
            </w:r>
            <w:r>
              <w:rPr>
                <w:rFonts w:hint="eastAsia" w:ascii="Times New Roman" w:hAnsi="Times New Roman"/>
                <w:color w:val="auto"/>
                <w:szCs w:val="21"/>
                <w:highlight w:val="none"/>
                <w:lang w:val="en-US" w:eastAsia="zh-CN"/>
              </w:rPr>
              <w:t>123409</w:t>
            </w:r>
            <w:r>
              <w:rPr>
                <w:rFonts w:hint="eastAsia" w:ascii="Times New Roman" w:hAnsi="Times New Roman"/>
                <w:color w:val="auto"/>
                <w:szCs w:val="21"/>
                <w:highlight w:val="none"/>
                <w:lang w:val="en-US" w:eastAsia="zh-CN"/>
              </w:rPr>
              <w:fldChar w:fldCharType="end"/>
            </w:r>
          </w:p>
        </w:tc>
        <w:tc>
          <w:tcPr>
            <w:tcW w:w="4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color w:val="auto"/>
                <w:highlight w:val="none"/>
              </w:rPr>
            </w:pPr>
            <w:r>
              <w:rPr>
                <w:rFonts w:hint="eastAsia" w:ascii="宋体" w:hAnsi="宋体"/>
                <w:color w:val="auto"/>
                <w:highlight w:val="none"/>
              </w:rPr>
              <w:t>-</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宋体" w:hAnsi="宋体"/>
                <w:color w:val="auto"/>
                <w:highlight w:val="none"/>
              </w:rPr>
              <w:t>-</w:t>
            </w:r>
          </w:p>
        </w:tc>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宋体" w:hAnsi="宋体"/>
                <w:color w:val="auto"/>
                <w:highlight w:val="none"/>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firstLine="0" w:firstLineChars="0"/>
              <w:jc w:val="center"/>
              <w:rPr>
                <w:rFonts w:ascii="宋体" w:hAnsi="宋体"/>
                <w:color w:val="auto"/>
                <w:highlight w:val="none"/>
              </w:rPr>
            </w:pPr>
            <w:r>
              <w:rPr>
                <w:rFonts w:hint="eastAsia" w:ascii="宋体" w:hAnsi="宋体"/>
                <w:color w:val="auto"/>
                <w:highlight w:val="none"/>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eastAsia="宋体" w:cs="Times New Roman"/>
                <w:i w:val="0"/>
                <w:color w:val="auto"/>
                <w:kern w:val="2"/>
                <w:sz w:val="22"/>
                <w:szCs w:val="22"/>
                <w:highlight w:val="none"/>
                <w:u w:val="none"/>
                <w:lang w:val="en-US" w:eastAsia="zh-CN" w:bidi="ar-SA"/>
              </w:rPr>
              <w:t>86070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eastAsia="宋体"/>
                <w:color w:val="auto"/>
                <w:highlight w:val="none"/>
                <w:lang w:val="en-US" w:eastAsia="zh-CN"/>
              </w:rPr>
            </w:pPr>
            <w:r>
              <w:rPr>
                <w:rFonts w:hint="eastAsia" w:ascii="Times New Roman" w:hAnsi="Times New Roman"/>
                <w:color w:val="auto"/>
                <w:highlight w:val="none"/>
                <w:lang w:val="en-US" w:eastAsia="zh-CN"/>
              </w:rPr>
              <w:t>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eastAsia="宋体"/>
                <w:color w:val="auto"/>
                <w:highlight w:val="none"/>
                <w:lang w:val="en-US" w:eastAsia="zh-CN"/>
              </w:rPr>
            </w:pPr>
            <w:r>
              <w:rPr>
                <w:rFonts w:hint="eastAsia" w:ascii="Times New Roman" w:hAnsi="Times New Roman"/>
                <w:color w:val="auto"/>
                <w:highlight w:val="none"/>
                <w:lang w:val="en-US" w:eastAsia="zh-CN"/>
              </w:rPr>
              <w:t>0</w:t>
            </w:r>
          </w:p>
        </w:tc>
        <w:tc>
          <w:tcPr>
            <w:tcW w:w="79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eastAsia="宋体"/>
                <w:color w:val="auto"/>
                <w:highlight w:val="none"/>
                <w:lang w:val="en-US" w:eastAsia="zh-CN"/>
              </w:rPr>
            </w:pPr>
            <w:r>
              <w:rPr>
                <w:rFonts w:hint="eastAsia" w:ascii="Times New Roman" w:hAnsi="Times New Roman"/>
                <w:color w:val="auto"/>
                <w:highlight w:val="none"/>
                <w:lang w:val="en-US" w:eastAsia="zh-CN"/>
              </w:rPr>
              <w:t>0</w:t>
            </w:r>
          </w:p>
        </w:tc>
      </w:tr>
    </w:tbl>
    <w:p>
      <w:pPr>
        <w:ind w:left="420" w:hanging="420" w:hangingChars="200"/>
      </w:pPr>
      <w:r>
        <w:rPr>
          <w:rFonts w:hAnsi="宋体"/>
          <w:color w:val="auto"/>
          <w:szCs w:val="21"/>
          <w:highlight w:val="none"/>
        </w:rPr>
        <w:t>注：表格中选项为是的打</w:t>
      </w:r>
      <w:r>
        <w:rPr>
          <w:color w:val="auto"/>
          <w:szCs w:val="21"/>
          <w:highlight w:val="none"/>
        </w:rPr>
        <w:t>“√”</w:t>
      </w:r>
      <w:r>
        <w:rPr>
          <w:rFonts w:hAnsi="宋体"/>
          <w:color w:val="auto"/>
          <w:szCs w:val="21"/>
          <w:highlight w:val="none"/>
        </w:rPr>
        <w:t>，否的打</w:t>
      </w:r>
      <w:r>
        <w:rPr>
          <w:color w:val="auto"/>
          <w:szCs w:val="21"/>
          <w:highlight w:val="none"/>
        </w:rPr>
        <w:t>“×”</w:t>
      </w:r>
      <w:r>
        <w:rPr>
          <w:rFonts w:hAnsi="宋体"/>
          <w:color w:val="auto"/>
          <w:szCs w:val="21"/>
          <w:highlight w:val="none"/>
        </w:rPr>
        <w:t>。</w:t>
      </w:r>
      <w:r>
        <w:rPr>
          <w:rFonts w:hint="eastAsia" w:hAnsi="宋体"/>
          <w:color w:val="auto"/>
          <w:szCs w:val="21"/>
          <w:highlight w:val="none"/>
        </w:rPr>
        <w:t>由于注册登记系统统计功能的限制，不能单独统计</w:t>
      </w:r>
      <w:r>
        <w:rPr>
          <w:rFonts w:hint="eastAsia" w:hAnsi="宋体"/>
          <w:color w:val="auto"/>
          <w:szCs w:val="21"/>
          <w:highlight w:val="none"/>
          <w:lang w:eastAsia="zh-CN"/>
        </w:rPr>
        <w:t>以下子项目：</w:t>
      </w:r>
      <w:r>
        <w:rPr>
          <w:rFonts w:hint="eastAsia" w:hAnsi="宋体"/>
          <w:color w:val="auto"/>
          <w:szCs w:val="21"/>
          <w:highlight w:val="none"/>
          <w:lang w:val="en-US" w:eastAsia="zh-CN"/>
        </w:rPr>
        <w:t>1.</w:t>
      </w:r>
      <w:r>
        <w:rPr>
          <w:rFonts w:hint="eastAsia" w:hAnsi="宋体"/>
          <w:color w:val="auto"/>
          <w:szCs w:val="21"/>
          <w:highlight w:val="none"/>
        </w:rPr>
        <w:t>业务</w:t>
      </w:r>
      <w:r>
        <w:rPr>
          <w:rFonts w:hint="eastAsia" w:hAnsi="宋体"/>
          <w:color w:val="auto"/>
          <w:szCs w:val="21"/>
          <w:highlight w:val="none"/>
          <w:lang w:eastAsia="zh-CN"/>
        </w:rPr>
        <w:t>量</w:t>
      </w:r>
      <w:r>
        <w:rPr>
          <w:rFonts w:hint="eastAsia" w:hAnsi="宋体"/>
          <w:color w:val="auto"/>
          <w:szCs w:val="21"/>
          <w:highlight w:val="none"/>
        </w:rPr>
        <w:t>企业注册登记、农民专业合作社登记注册各子项目</w:t>
      </w:r>
      <w:r>
        <w:rPr>
          <w:rFonts w:hint="eastAsia" w:hAnsi="宋体"/>
          <w:color w:val="auto"/>
          <w:szCs w:val="21"/>
          <w:highlight w:val="none"/>
          <w:lang w:eastAsia="zh-CN"/>
        </w:rPr>
        <w:t>；</w:t>
      </w:r>
      <w:r>
        <w:rPr>
          <w:rFonts w:hint="eastAsia" w:hAnsi="宋体"/>
          <w:color w:val="auto"/>
          <w:szCs w:val="21"/>
          <w:highlight w:val="none"/>
          <w:lang w:val="en-US" w:eastAsia="zh-CN"/>
        </w:rPr>
        <w:t>2.</w:t>
      </w:r>
      <w:r>
        <w:rPr>
          <w:rFonts w:hint="eastAsia" w:ascii="宋体" w:hAnsi="宋体"/>
          <w:color w:val="auto"/>
          <w:highlight w:val="none"/>
        </w:rPr>
        <w:t>药品经营许可证核准（零售）</w:t>
      </w:r>
      <w:r>
        <w:rPr>
          <w:rFonts w:hint="eastAsia" w:ascii="宋体" w:hAnsi="宋体"/>
          <w:color w:val="auto"/>
          <w:highlight w:val="none"/>
          <w:lang w:eastAsia="zh-CN"/>
        </w:rPr>
        <w:t>共</w:t>
      </w:r>
      <w:r>
        <w:rPr>
          <w:rFonts w:hint="eastAsia" w:ascii="宋体" w:hAnsi="宋体"/>
          <w:color w:val="auto"/>
          <w:highlight w:val="none"/>
          <w:lang w:val="en-US" w:eastAsia="zh-CN"/>
        </w:rPr>
        <w:t>4个子项目</w:t>
      </w:r>
      <w:r>
        <w:rPr>
          <w:rFonts w:hint="eastAsia" w:hAnsi="宋体"/>
          <w:color w:val="auto"/>
          <w:szCs w:val="21"/>
          <w:highlight w:val="none"/>
        </w:rPr>
        <w:t>;</w:t>
      </w:r>
    </w:p>
    <w:sectPr>
      <w:pgSz w:w="23811" w:h="16838"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F1DB5"/>
    <w:rsid w:val="3E9F1DB5"/>
    <w:rsid w:val="7C7D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240" w:lineRule="auto"/>
      <w:ind w:left="420" w:leftChars="200"/>
      <w:outlineLvl w:val="1"/>
    </w:pPr>
    <w:rPr>
      <w:rFonts w:ascii="Cambria" w:hAnsi="Cambria" w:eastAsia="黑体" w:cs="宋体"/>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 New"/>
    <w:next w:val="6"/>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6">
    <w:name w:val="_Style 5"/>
    <w:basedOn w:val="5"/>
    <w:next w:val="1"/>
    <w:qFormat/>
    <w:uiPriority w:val="0"/>
    <w:pPr>
      <w:ind w:firstLine="200" w:firstLineChars="200"/>
    </w:pPr>
    <w:rPr>
      <w:sz w:val="24"/>
      <w:szCs w:val="22"/>
    </w:rPr>
  </w:style>
  <w:style w:type="paragraph" w:customStyle="1"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2023-03-31T04:22:00Z</dcterms:created>
  <dc:creator>王勋</dc:creator>
  <cp:lastModifiedBy>钟得城</cp:lastModifiedBy>
  <dcterms:modified xsi:type="dcterms:W3CDTF">2023-03-31T06:44:47Z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