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 w:val="0"/>
          <w:bCs/>
          <w:sz w:val="32"/>
          <w:szCs w:val="32"/>
          <w:highlight w:val="white"/>
          <w:lang w:val="en-US" w:eastAsia="zh-CN"/>
        </w:rPr>
      </w:pPr>
      <w:bookmarkStart w:id="0" w:name="_Toc401575155"/>
      <w:bookmarkStart w:id="1" w:name="_Toc403491571"/>
      <w:r>
        <w:rPr>
          <w:rFonts w:hint="eastAsia" w:ascii="黑体" w:hAnsi="黑体" w:eastAsia="黑体" w:cs="黑体"/>
          <w:b w:val="0"/>
          <w:bCs/>
          <w:sz w:val="32"/>
          <w:szCs w:val="32"/>
          <w:highlight w:val="white"/>
        </w:rPr>
        <w:t>附件</w:t>
      </w:r>
      <w:r>
        <w:rPr>
          <w:rFonts w:hint="eastAsia" w:ascii="黑体" w:hAnsi="黑体" w:eastAsia="黑体" w:cs="黑体"/>
          <w:b w:val="0"/>
          <w:bCs/>
          <w:sz w:val="32"/>
          <w:szCs w:val="32"/>
          <w:highlight w:val="white"/>
          <w:lang w:val="en-US" w:eastAsia="zh-CN"/>
        </w:rPr>
        <w:t>4</w:t>
      </w:r>
    </w:p>
    <w:p>
      <w:pPr>
        <w:pStyle w:val="2"/>
        <w:rPr>
          <w:rFonts w:hint="eastAsia"/>
          <w:lang w:val="en-US" w:eastAsia="zh-CN"/>
        </w:rPr>
      </w:pPr>
    </w:p>
    <w:p>
      <w:pPr>
        <w:pStyle w:val="2"/>
        <w:jc w:val="center"/>
        <w:rPr>
          <w:rFonts w:hint="eastAsia"/>
          <w:lang w:val="en-US" w:eastAsia="zh-CN"/>
        </w:rPr>
      </w:pPr>
      <w:r>
        <w:rPr>
          <w:rFonts w:hint="eastAsia" w:ascii="方正小标宋简体" w:hAnsi="方正小标宋简体" w:eastAsia="方正小标宋简体" w:cs="方正小标宋简体"/>
          <w:b w:val="0"/>
          <w:bCs/>
          <w:kern w:val="0"/>
          <w:sz w:val="36"/>
          <w:szCs w:val="36"/>
          <w:lang w:val="en-US" w:eastAsia="zh-CN" w:bidi="ar-SA"/>
        </w:rPr>
        <w:t>大源街第三方社会心理服务项目方案投标评分细则</w:t>
      </w:r>
    </w:p>
    <w:p>
      <w:pPr>
        <w:pStyle w:val="4"/>
        <w:keepNext/>
        <w:keepLines/>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b w:val="0"/>
          <w:bCs w:val="0"/>
          <w:sz w:val="32"/>
          <w:szCs w:val="32"/>
          <w:lang w:val="en-GB"/>
        </w:rPr>
      </w:pPr>
      <w:r>
        <w:rPr>
          <w:rFonts w:hint="eastAsia"/>
          <w:b w:val="0"/>
          <w:bCs w:val="0"/>
          <w:sz w:val="32"/>
          <w:szCs w:val="32"/>
          <w:lang w:val="en-US" w:eastAsia="zh-CN"/>
        </w:rPr>
        <w:t>一.</w:t>
      </w:r>
      <w:r>
        <w:rPr>
          <w:rFonts w:hint="eastAsia"/>
          <w:b w:val="0"/>
          <w:bCs w:val="0"/>
          <w:sz w:val="32"/>
          <w:szCs w:val="32"/>
          <w:lang w:val="en-GB"/>
        </w:rPr>
        <w:t>评标程序</w:t>
      </w:r>
      <w:bookmarkEnd w:id="0"/>
      <w:bookmarkEnd w:id="1"/>
    </w:p>
    <w:p>
      <w:pPr>
        <w:spacing w:line="360" w:lineRule="auto"/>
        <w:ind w:firstLine="480" w:firstLineChars="200"/>
        <w:rPr>
          <w:rFonts w:hint="eastAsia" w:ascii="宋体" w:hAnsi="宋体"/>
          <w:b w:val="0"/>
          <w:bCs w:val="0"/>
          <w:sz w:val="24"/>
        </w:rPr>
      </w:pPr>
      <w:r>
        <w:rPr>
          <w:rFonts w:hint="eastAsia" w:ascii="宋体" w:hAnsi="宋体"/>
          <w:b w:val="0"/>
          <w:bCs w:val="0"/>
          <w:sz w:val="24"/>
          <w:highlight w:val="white"/>
        </w:rPr>
        <w:t>（一）资格审查</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2"/>
        </w:rPr>
      </w:pPr>
      <w:r>
        <w:rPr>
          <w:rFonts w:hint="eastAsia" w:ascii="宋体" w:hAnsi="宋体"/>
          <w:sz w:val="24"/>
          <w:highlight w:val="white"/>
        </w:rPr>
        <w:t>项目开标结束后，采购人或者交易中心应当依法对投标人的资格进行审查，出现不符合下列情形之一时，作无效投标处理。《资格审查表》如下：</w:t>
      </w:r>
    </w:p>
    <w:tbl>
      <w:tblPr>
        <w:tblStyle w:val="7"/>
        <w:tblW w:w="9798" w:type="dxa"/>
        <w:tblCellSpacing w:w="15" w:type="dxa"/>
        <w:tblInd w:w="0" w:type="dxa"/>
        <w:tblLayout w:type="fixed"/>
        <w:tblCellMar>
          <w:top w:w="0" w:type="dxa"/>
          <w:left w:w="108" w:type="dxa"/>
          <w:bottom w:w="0" w:type="dxa"/>
          <w:right w:w="108" w:type="dxa"/>
        </w:tblCellMar>
      </w:tblPr>
      <w:tblGrid>
        <w:gridCol w:w="9798"/>
      </w:tblGrid>
      <w:tr>
        <w:tblPrEx>
          <w:tblCellMar>
            <w:top w:w="0" w:type="dxa"/>
            <w:left w:w="108" w:type="dxa"/>
            <w:bottom w:w="0" w:type="dxa"/>
            <w:right w:w="108" w:type="dxa"/>
          </w:tblCellMar>
        </w:tblPrEx>
        <w:trPr>
          <w:tblCellSpacing w:w="15" w:type="dxa"/>
        </w:trPr>
        <w:tc>
          <w:tcPr>
            <w:tcW w:w="9738" w:type="dxa"/>
            <w:tcMar>
              <w:top w:w="15" w:type="dxa"/>
              <w:left w:w="15" w:type="dxa"/>
              <w:bottom w:w="15" w:type="dxa"/>
              <w:right w:w="15" w:type="dxa"/>
            </w:tcMar>
            <w:vAlign w:val="center"/>
          </w:tcPr>
          <w:tbl>
            <w:tblPr>
              <w:tblStyle w:val="7"/>
              <w:tblW w:w="8978" w:type="dxa"/>
              <w:tblInd w:w="1"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276"/>
              <w:gridCol w:w="7702"/>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86"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序号</w:t>
                  </w:r>
                </w:p>
              </w:tc>
              <w:tc>
                <w:tcPr>
                  <w:tcW w:w="7702" w:type="dxa"/>
                  <w:tcBorders>
                    <w:top w:val="single" w:color="auto" w:sz="6" w:space="0"/>
                    <w:left w:val="single" w:color="auto" w:sz="6" w:space="0"/>
                    <w:bottom w:val="single" w:color="auto" w:sz="6" w:space="0"/>
                    <w:right w:val="single" w:color="auto" w:sz="4" w:space="0"/>
                  </w:tcBorders>
                  <w:vAlign w:val="center"/>
                </w:tcPr>
                <w:p>
                  <w:pPr>
                    <w:jc w:val="center"/>
                    <w:rPr>
                      <w:rFonts w:ascii="Calibri" w:hAnsi="Calibri"/>
                      <w:szCs w:val="22"/>
                    </w:rPr>
                  </w:pPr>
                  <w:r>
                    <w:rPr>
                      <w:rFonts w:hint="eastAsia" w:ascii="宋体" w:hAnsi="宋体" w:cs="宋体"/>
                      <w:sz w:val="24"/>
                    </w:rPr>
                    <w:t>资格审查内容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86"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1</w:t>
                  </w:r>
                </w:p>
              </w:tc>
              <w:tc>
                <w:tcPr>
                  <w:tcW w:w="7702" w:type="dxa"/>
                  <w:tcBorders>
                    <w:top w:val="single" w:color="auto" w:sz="6" w:space="0"/>
                    <w:left w:val="single" w:color="auto" w:sz="6" w:space="0"/>
                    <w:bottom w:val="single" w:color="auto" w:sz="6" w:space="0"/>
                    <w:right w:val="single" w:color="auto" w:sz="4" w:space="0"/>
                  </w:tcBorders>
                  <w:vAlign w:val="center"/>
                </w:tcPr>
                <w:p>
                  <w:pPr>
                    <w:jc w:val="left"/>
                    <w:rPr>
                      <w:rFonts w:ascii="Calibri" w:hAnsi="Calibri"/>
                      <w:szCs w:val="22"/>
                    </w:rPr>
                  </w:pPr>
                  <w:r>
                    <w:rPr>
                      <w:rFonts w:hint="eastAsia" w:ascii="宋体" w:hAnsi="宋体" w:cs="宋体"/>
                      <w:sz w:val="24"/>
                    </w:rPr>
                    <w:t>中华人民共和国境内合法存续的企业法人、其他组织。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86"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2</w:t>
                  </w:r>
                </w:p>
              </w:tc>
              <w:tc>
                <w:tcPr>
                  <w:tcW w:w="7702" w:type="dxa"/>
                  <w:tcBorders>
                    <w:top w:val="single" w:color="auto" w:sz="6" w:space="0"/>
                    <w:left w:val="single" w:color="auto" w:sz="6" w:space="0"/>
                    <w:bottom w:val="single" w:color="auto" w:sz="6" w:space="0"/>
                    <w:right w:val="single" w:color="auto" w:sz="4" w:space="0"/>
                  </w:tcBorders>
                  <w:vAlign w:val="center"/>
                </w:tcPr>
                <w:p>
                  <w:pPr>
                    <w:jc w:val="left"/>
                    <w:rPr>
                      <w:rFonts w:ascii="Calibri" w:hAnsi="Calibri"/>
                      <w:szCs w:val="22"/>
                    </w:rPr>
                  </w:pPr>
                  <w:r>
                    <w:rPr>
                      <w:rFonts w:hint="eastAsia" w:ascii="宋体" w:hAnsi="宋体" w:cs="宋体"/>
                      <w:sz w:val="24"/>
                    </w:rPr>
                    <w:t>满足《政府采购法》第二十二条所规定的条件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14"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3</w:t>
                  </w:r>
                </w:p>
              </w:tc>
              <w:tc>
                <w:tcPr>
                  <w:tcW w:w="7702" w:type="dxa"/>
                  <w:tcBorders>
                    <w:top w:val="single" w:color="auto" w:sz="6" w:space="0"/>
                    <w:left w:val="single" w:color="auto" w:sz="6" w:space="0"/>
                    <w:bottom w:val="single" w:color="auto" w:sz="6" w:space="0"/>
                    <w:right w:val="single" w:color="auto" w:sz="4" w:space="0"/>
                  </w:tcBorders>
                  <w:vAlign w:val="center"/>
                </w:tcPr>
                <w:p>
                  <w:pPr>
                    <w:jc w:val="left"/>
                    <w:rPr>
                      <w:rFonts w:ascii="Calibri" w:hAnsi="Calibri"/>
                      <w:szCs w:val="22"/>
                    </w:rPr>
                  </w:pPr>
                  <w:r>
                    <w:rPr>
                      <w:rFonts w:hint="eastAsia" w:ascii="宋体" w:hAnsi="宋体" w:cs="宋体"/>
                      <w:sz w:val="24"/>
                    </w:rP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以采购代理机构或采购人于资格审查时在上述网站查询结果为准，如在上述网站查询结果均显示没有相关记录，视为没有上述不良信用记录。同时对信用信息查询记录和证据截图存档。如相关失信记录已失效，供应商须提供相关证明资料）</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377"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4</w:t>
                  </w:r>
                </w:p>
              </w:tc>
              <w:tc>
                <w:tcPr>
                  <w:tcW w:w="7702" w:type="dxa"/>
                  <w:tcBorders>
                    <w:top w:val="single" w:color="auto" w:sz="6" w:space="0"/>
                    <w:left w:val="single" w:color="auto" w:sz="6" w:space="0"/>
                    <w:bottom w:val="single" w:color="auto" w:sz="6" w:space="0"/>
                    <w:right w:val="single" w:color="auto" w:sz="4" w:space="0"/>
                  </w:tcBorders>
                  <w:vAlign w:val="center"/>
                </w:tcPr>
                <w:p>
                  <w:pPr>
                    <w:pStyle w:val="6"/>
                    <w:shd w:val="clear" w:color="auto" w:fill="FFFFFF"/>
                    <w:spacing w:before="225" w:beforeAutospacing="0" w:after="225" w:afterAutospacing="0"/>
                    <w:outlineLvl w:val="0"/>
                    <w:rPr>
                      <w:kern w:val="2"/>
                      <w:szCs w:val="22"/>
                    </w:rPr>
                  </w:pPr>
                  <w:r>
                    <w:rPr>
                      <w:rFonts w:hint="eastAsia"/>
                      <w:kern w:val="2"/>
                    </w:rPr>
                    <w:t>具有良好的商业信誉和健全的财务会计制度；（提供近期财务报表复印件）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52"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2"/>
                    </w:rPr>
                  </w:pPr>
                  <w:r>
                    <w:rPr>
                      <w:rFonts w:hint="eastAsia" w:ascii="宋体" w:hAnsi="宋体" w:cs="宋体"/>
                      <w:sz w:val="24"/>
                    </w:rPr>
                    <w:t>5</w:t>
                  </w:r>
                </w:p>
              </w:tc>
              <w:tc>
                <w:tcPr>
                  <w:tcW w:w="7702" w:type="dxa"/>
                  <w:tcBorders>
                    <w:top w:val="single" w:color="auto" w:sz="6" w:space="0"/>
                    <w:left w:val="single" w:color="auto" w:sz="6" w:space="0"/>
                    <w:bottom w:val="single" w:color="auto" w:sz="6" w:space="0"/>
                    <w:right w:val="single" w:color="auto" w:sz="4" w:space="0"/>
                  </w:tcBorders>
                  <w:vAlign w:val="center"/>
                </w:tcPr>
                <w:p>
                  <w:pPr>
                    <w:pStyle w:val="6"/>
                    <w:shd w:val="clear" w:color="auto" w:fill="FFFFFF"/>
                    <w:spacing w:before="225" w:beforeAutospacing="0" w:after="225" w:afterAutospacing="0"/>
                    <w:outlineLvl w:val="0"/>
                    <w:rPr>
                      <w:kern w:val="2"/>
                      <w:szCs w:val="22"/>
                    </w:rPr>
                  </w:pPr>
                  <w:r>
                    <w:rPr>
                      <w:rFonts w:hint="eastAsia"/>
                      <w:kern w:val="2"/>
                    </w:rPr>
                    <w:t>有依法缴纳税收和社会保障资金的良好记录；（提供近期纳税证明、社保证明复印件）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20" w:hRule="atLeast"/>
              </w:trPr>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eastAsiaTheme="minorEastAsia"/>
                      <w:sz w:val="24"/>
                      <w:szCs w:val="22"/>
                      <w:lang w:eastAsia="zh-CN"/>
                    </w:rPr>
                  </w:pPr>
                  <w:r>
                    <w:rPr>
                      <w:rFonts w:hint="eastAsia" w:ascii="宋体" w:hAnsi="宋体" w:cs="宋体"/>
                      <w:sz w:val="24"/>
                      <w:lang w:val="en-US" w:eastAsia="zh-CN"/>
                    </w:rPr>
                    <w:t>6</w:t>
                  </w:r>
                </w:p>
              </w:tc>
              <w:tc>
                <w:tcPr>
                  <w:tcW w:w="7702" w:type="dxa"/>
                  <w:tcBorders>
                    <w:top w:val="single" w:color="auto" w:sz="6" w:space="0"/>
                    <w:left w:val="single" w:color="auto" w:sz="6" w:space="0"/>
                    <w:bottom w:val="single" w:color="auto" w:sz="6" w:space="0"/>
                    <w:right w:val="single" w:color="auto" w:sz="4" w:space="0"/>
                  </w:tcBorders>
                  <w:vAlign w:val="center"/>
                </w:tcPr>
                <w:p>
                  <w:pPr>
                    <w:jc w:val="left"/>
                    <w:rPr>
                      <w:rFonts w:ascii="宋体" w:hAnsi="宋体" w:cs="宋体"/>
                      <w:sz w:val="24"/>
                      <w:szCs w:val="22"/>
                    </w:rPr>
                  </w:pPr>
                  <w:r>
                    <w:rPr>
                      <w:rFonts w:hint="eastAsia" w:ascii="宋体" w:hAnsi="宋体" w:cs="宋体"/>
                      <w:sz w:val="24"/>
                    </w:rPr>
                    <w:t>本项目不接受联合体投标</w:t>
                  </w:r>
                </w:p>
              </w:tc>
            </w:tr>
          </w:tbl>
          <w:p>
            <w:pPr>
              <w:rPr>
                <w:rFonts w:ascii="Calibri" w:hAnsi="Calibri"/>
                <w:szCs w:val="22"/>
              </w:rPr>
            </w:pPr>
          </w:p>
        </w:tc>
      </w:tr>
    </w:tbl>
    <w:p>
      <w:pPr>
        <w:rPr>
          <w:rFonts w:hint="eastAsia" w:ascii="宋体" w:hAnsi="宋体"/>
          <w:color w:val="000080"/>
          <w:sz w:val="24"/>
          <w:highlight w:val="white"/>
        </w:rPr>
      </w:pPr>
    </w:p>
    <w:p>
      <w:pPr>
        <w:pStyle w:val="4"/>
        <w:keepNext/>
        <w:keepLines/>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b w:val="0"/>
          <w:bCs w:val="0"/>
          <w:sz w:val="32"/>
          <w:szCs w:val="32"/>
          <w:lang w:val="en-US" w:eastAsia="zh-CN"/>
        </w:rPr>
      </w:pPr>
    </w:p>
    <w:p>
      <w:pPr>
        <w:rPr>
          <w:rFonts w:hint="eastAsia"/>
          <w:b w:val="0"/>
          <w:bCs w:val="0"/>
          <w:sz w:val="32"/>
          <w:szCs w:val="32"/>
          <w:lang w:val="en-US" w:eastAsia="zh-CN"/>
        </w:rPr>
      </w:pPr>
    </w:p>
    <w:p>
      <w:pPr>
        <w:pStyle w:val="4"/>
        <w:keepNext/>
        <w:keepLines/>
        <w:pageBreakBefore w:val="0"/>
        <w:widowControl w:val="0"/>
        <w:numPr>
          <w:ilvl w:val="0"/>
          <w:numId w:val="0"/>
        </w:numPr>
        <w:kinsoku/>
        <w:wordWrap/>
        <w:overflowPunct/>
        <w:topLinePunct w:val="0"/>
        <w:autoSpaceDE/>
        <w:autoSpaceDN/>
        <w:bidi w:val="0"/>
        <w:adjustRightInd/>
        <w:snapToGrid/>
        <w:textAlignment w:val="auto"/>
        <w:rPr>
          <w:rFonts w:hint="eastAsia"/>
          <w:b w:val="0"/>
          <w:bCs w:val="0"/>
          <w:sz w:val="32"/>
          <w:szCs w:val="32"/>
          <w:lang w:val="en-US" w:eastAsia="zh-CN"/>
        </w:rPr>
      </w:pPr>
    </w:p>
    <w:p>
      <w:pPr>
        <w:rPr>
          <w:rFonts w:hint="eastAsia"/>
          <w:b w:val="0"/>
          <w:bCs w:val="0"/>
          <w:sz w:val="32"/>
          <w:szCs w:val="32"/>
          <w:lang w:val="en-US" w:eastAsia="zh-CN"/>
        </w:rPr>
      </w:pPr>
    </w:p>
    <w:p>
      <w:pPr>
        <w:pStyle w:val="2"/>
        <w:rPr>
          <w:rFonts w:hint="eastAsia"/>
          <w:lang w:val="en-US" w:eastAsia="zh-CN"/>
        </w:rPr>
      </w:pPr>
    </w:p>
    <w:p>
      <w:pPr>
        <w:pStyle w:val="4"/>
        <w:keepNext/>
        <w:keepLines/>
        <w:pageBreakBefore w:val="0"/>
        <w:widowControl w:val="0"/>
        <w:numPr>
          <w:ilvl w:val="0"/>
          <w:numId w:val="0"/>
        </w:numPr>
        <w:kinsoku/>
        <w:wordWrap/>
        <w:overflowPunct/>
        <w:topLinePunct w:val="0"/>
        <w:autoSpaceDE/>
        <w:autoSpaceDN/>
        <w:bidi w:val="0"/>
        <w:adjustRightInd/>
        <w:snapToGrid/>
        <w:ind w:firstLine="640" w:firstLineChars="200"/>
        <w:textAlignment w:val="auto"/>
        <w:rPr>
          <w:b w:val="0"/>
          <w:bCs w:val="0"/>
          <w:sz w:val="32"/>
          <w:szCs w:val="32"/>
          <w:lang w:val="en-GB"/>
        </w:rPr>
      </w:pPr>
      <w:r>
        <w:rPr>
          <w:rFonts w:hint="eastAsia"/>
          <w:b w:val="0"/>
          <w:bCs w:val="0"/>
          <w:sz w:val="32"/>
          <w:szCs w:val="32"/>
          <w:lang w:val="en-US" w:eastAsia="zh-CN"/>
        </w:rPr>
        <w:t>二.</w:t>
      </w:r>
      <w:r>
        <w:rPr>
          <w:rFonts w:hint="eastAsia"/>
          <w:b w:val="0"/>
          <w:bCs w:val="0"/>
          <w:sz w:val="32"/>
          <w:szCs w:val="32"/>
          <w:lang w:val="en-GB"/>
        </w:rPr>
        <w:t>本项目的分值构成</w:t>
      </w:r>
    </w:p>
    <w:tbl>
      <w:tblPr>
        <w:tblStyle w:val="7"/>
        <w:tblpPr w:leftFromText="180" w:rightFromText="180" w:vertAnchor="text" w:horzAnchor="page" w:tblpX="2000" w:tblpY="245"/>
        <w:tblOverlap w:val="never"/>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9"/>
        <w:gridCol w:w="6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279"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288" w:lineRule="auto"/>
              <w:ind w:firstLine="422"/>
              <w:jc w:val="center"/>
              <w:rPr>
                <w:rFonts w:ascii="宋体" w:hAnsi="宋体" w:cs="宋体"/>
                <w:b/>
                <w:szCs w:val="21"/>
              </w:rPr>
            </w:pPr>
            <w:r>
              <w:rPr>
                <w:rFonts w:hint="eastAsia" w:cs="宋体"/>
                <w:b/>
              </w:rPr>
              <w:t>评审部分</w:t>
            </w:r>
          </w:p>
        </w:tc>
        <w:tc>
          <w:tcPr>
            <w:tcW w:w="6160"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288" w:lineRule="auto"/>
              <w:ind w:firstLine="422"/>
              <w:jc w:val="center"/>
              <w:rPr>
                <w:rFonts w:ascii="宋体" w:hAnsi="宋体" w:cs="宋体"/>
                <w:b/>
                <w:szCs w:val="21"/>
              </w:rPr>
            </w:pPr>
            <w:r>
              <w:rPr>
                <w:rFonts w:hint="eastAsia" w:cs="宋体"/>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27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2"/>
              <w:jc w:val="center"/>
              <w:rPr>
                <w:rFonts w:ascii="宋体" w:hAnsi="宋体" w:cs="宋体"/>
                <w:szCs w:val="21"/>
              </w:rPr>
            </w:pPr>
            <w:r>
              <w:rPr>
                <w:rFonts w:hint="eastAsia" w:cs="宋体"/>
                <w:b/>
                <w:lang w:val="en-US" w:eastAsia="zh-CN"/>
              </w:rPr>
              <w:t>服务建设</w:t>
            </w:r>
            <w:r>
              <w:rPr>
                <w:rFonts w:hint="eastAsia" w:cs="宋体"/>
                <w:b/>
              </w:rPr>
              <w:t>部分</w:t>
            </w:r>
          </w:p>
        </w:tc>
        <w:tc>
          <w:tcPr>
            <w:tcW w:w="6160"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jc w:val="center"/>
              <w:rPr>
                <w:rFonts w:hint="default" w:ascii="宋体" w:hAnsi="宋体" w:cs="宋体"/>
                <w:szCs w:val="21"/>
                <w:lang w:val="en-US"/>
              </w:rPr>
            </w:pPr>
            <w:r>
              <w:rPr>
                <w:rFonts w:hint="eastAsia" w:cs="宋体"/>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27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2"/>
              <w:jc w:val="center"/>
              <w:rPr>
                <w:rFonts w:ascii="宋体" w:hAnsi="宋体" w:cs="宋体"/>
                <w:szCs w:val="21"/>
              </w:rPr>
            </w:pPr>
            <w:r>
              <w:rPr>
                <w:rFonts w:hint="eastAsia" w:cs="宋体"/>
                <w:b/>
              </w:rPr>
              <w:t>价格部分</w:t>
            </w:r>
          </w:p>
        </w:tc>
        <w:tc>
          <w:tcPr>
            <w:tcW w:w="6160"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jc w:val="center"/>
              <w:rPr>
                <w:rFonts w:ascii="宋体" w:hAnsi="宋体" w:cs="宋体"/>
                <w:szCs w:val="21"/>
              </w:rPr>
            </w:pPr>
            <w:r>
              <w:rPr>
                <w:rFonts w:hint="eastAsia" w:cs="宋体"/>
              </w:rPr>
              <w:t>30</w:t>
            </w:r>
          </w:p>
        </w:tc>
      </w:tr>
    </w:tbl>
    <w:p>
      <w:pPr>
        <w:rPr>
          <w:rFonts w:hint="eastAsia"/>
          <w:szCs w:val="21"/>
        </w:rPr>
      </w:pPr>
    </w:p>
    <w:p>
      <w:pPr>
        <w:keepNext w:val="0"/>
        <w:keepLines w:val="0"/>
        <w:pageBreakBefore w:val="0"/>
        <w:widowControl w:val="0"/>
        <w:numPr>
          <w:ilvl w:val="0"/>
          <w:numId w:val="0"/>
        </w:numPr>
        <w:tabs>
          <w:tab w:val="left" w:pos="0"/>
          <w:tab w:val="left" w:pos="720"/>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8"/>
          <w:szCs w:val="28"/>
        </w:rPr>
      </w:pPr>
      <w:r>
        <w:rPr>
          <w:rFonts w:hint="eastAsia" w:ascii="宋体" w:hAnsi="宋体"/>
          <w:sz w:val="24"/>
          <w:highlight w:val="white"/>
          <w:lang w:val="en-US" w:eastAsia="zh-CN"/>
        </w:rPr>
        <w:t>1.</w:t>
      </w:r>
      <w:r>
        <w:rPr>
          <w:rFonts w:hint="eastAsia" w:ascii="宋体" w:hAnsi="宋体"/>
          <w:sz w:val="24"/>
          <w:highlight w:val="white"/>
        </w:rPr>
        <w:t>由评标委员会成员对所有有效投标文件的技术和</w:t>
      </w:r>
      <w:r>
        <w:rPr>
          <w:rFonts w:hint="eastAsia" w:ascii="宋体" w:hAnsi="宋体"/>
          <w:sz w:val="24"/>
          <w:highlight w:val="white"/>
          <w:lang w:val="en-US" w:eastAsia="zh-CN"/>
        </w:rPr>
        <w:t>商务</w:t>
      </w:r>
      <w:r>
        <w:rPr>
          <w:rFonts w:hint="eastAsia" w:ascii="宋体" w:hAnsi="宋体"/>
          <w:sz w:val="24"/>
          <w:highlight w:val="white"/>
        </w:rPr>
        <w:t>响应方案进行审核和分析，填写《</w:t>
      </w:r>
      <w:r>
        <w:rPr>
          <w:rFonts w:hint="eastAsia" w:ascii="宋体" w:hAnsi="宋体"/>
          <w:sz w:val="24"/>
          <w:highlight w:val="white"/>
          <w:lang w:val="en-US" w:eastAsia="zh-CN"/>
        </w:rPr>
        <w:t>服务建设</w:t>
      </w:r>
      <w:r>
        <w:rPr>
          <w:rFonts w:hint="eastAsia" w:ascii="宋体" w:hAnsi="宋体"/>
          <w:sz w:val="24"/>
          <w:highlight w:val="white"/>
        </w:rPr>
        <w:t>评分表》，如下：</w:t>
      </w:r>
      <w:r>
        <w:rPr>
          <w:rFonts w:hint="eastAsia" w:ascii="宋体" w:hAnsi="宋体" w:eastAsia="宋体" w:cs="宋体"/>
          <w:sz w:val="28"/>
          <w:szCs w:val="28"/>
          <w:highlight w:val="white"/>
        </w:rPr>
        <w:t xml:space="preserve"> </w:t>
      </w:r>
    </w:p>
    <w:p>
      <w:pPr>
        <w:keepNext w:val="0"/>
        <w:keepLines w:val="0"/>
        <w:pageBreakBefore w:val="0"/>
        <w:widowControl w:val="0"/>
        <w:numPr>
          <w:ilvl w:val="0"/>
          <w:numId w:val="0"/>
        </w:numPr>
        <w:tabs>
          <w:tab w:val="left" w:pos="0"/>
          <w:tab w:val="left" w:pos="720"/>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white"/>
          <w:lang w:val="en-US" w:eastAsia="zh-CN"/>
        </w:rPr>
      </w:pPr>
      <w:r>
        <w:rPr>
          <w:rFonts w:hint="eastAsia" w:ascii="宋体" w:hAnsi="宋体"/>
          <w:sz w:val="24"/>
          <w:highlight w:val="white"/>
          <w:lang w:val="en-US" w:eastAsia="zh-CN"/>
        </w:rPr>
        <w:t>2.服务建设评分（70分）</w:t>
      </w:r>
    </w:p>
    <w:tbl>
      <w:tblPr>
        <w:tblStyle w:val="7"/>
        <w:tblpPr w:leftFromText="180" w:rightFromText="180" w:vertAnchor="text" w:horzAnchor="page" w:tblpX="1792" w:tblpY="657"/>
        <w:tblOverlap w:val="never"/>
        <w:tblW w:w="10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940"/>
        <w:gridCol w:w="6237"/>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2"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评审项目</w:t>
            </w:r>
          </w:p>
        </w:tc>
        <w:tc>
          <w:tcPr>
            <w:tcW w:w="6237"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rPr>
            </w:pPr>
            <w:r>
              <w:rPr>
                <w:rFonts w:hint="eastAsia" w:ascii="宋体" w:hAnsi="宋体" w:eastAsia="宋体" w:cs="宋体"/>
                <w:sz w:val="24"/>
                <w:szCs w:val="24"/>
              </w:rPr>
              <w:t>评审细则</w:t>
            </w:r>
          </w:p>
        </w:tc>
        <w:tc>
          <w:tcPr>
            <w:tcW w:w="1362"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分值</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612"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94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比选人文件的整体制作情况</w:t>
            </w:r>
          </w:p>
        </w:tc>
        <w:tc>
          <w:tcPr>
            <w:tcW w:w="6237"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rPr>
            </w:pPr>
            <w:r>
              <w:rPr>
                <w:rFonts w:hint="eastAsia" w:ascii="宋体" w:hAnsi="宋体" w:eastAsia="宋体" w:cs="宋体"/>
                <w:sz w:val="24"/>
                <w:szCs w:val="24"/>
              </w:rPr>
              <w:t>根据比选人的投标文件的整体制作完整性, 合理性酌情打分；</w:t>
            </w:r>
          </w:p>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制作优秀计3分；</w:t>
            </w:r>
          </w:p>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制作</w:t>
            </w:r>
            <w:r>
              <w:rPr>
                <w:rFonts w:hint="eastAsia" w:ascii="宋体" w:hAnsi="宋体" w:eastAsia="宋体" w:cs="宋体"/>
                <w:sz w:val="24"/>
                <w:szCs w:val="24"/>
              </w:rPr>
              <w:t>良</w:t>
            </w:r>
            <w:r>
              <w:rPr>
                <w:rFonts w:hint="eastAsia" w:ascii="宋体" w:hAnsi="宋体" w:eastAsia="宋体" w:cs="宋体"/>
                <w:sz w:val="24"/>
                <w:szCs w:val="24"/>
                <w:lang w:val="en-US" w:eastAsia="zh-CN"/>
              </w:rPr>
              <w:t>好计2分；</w:t>
            </w:r>
          </w:p>
          <w:p>
            <w:pPr>
              <w:bidi w:val="0"/>
              <w:rPr>
                <w:rFonts w:hint="default" w:eastAsiaTheme="minorEastAsia"/>
                <w:lang w:val="en-US" w:eastAsia="zh-CN"/>
              </w:rPr>
            </w:pPr>
            <w:r>
              <w:rPr>
                <w:rFonts w:hint="eastAsia" w:ascii="宋体" w:hAnsi="宋体" w:eastAsia="宋体" w:cs="宋体"/>
                <w:sz w:val="24"/>
                <w:szCs w:val="24"/>
                <w:lang w:val="en-US" w:eastAsia="zh-CN"/>
              </w:rPr>
              <w:t>制作较差计1分；</w:t>
            </w:r>
          </w:p>
        </w:tc>
        <w:tc>
          <w:tcPr>
            <w:tcW w:w="1362"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612"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194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比选人综合实力</w:t>
            </w:r>
          </w:p>
        </w:tc>
        <w:tc>
          <w:tcPr>
            <w:tcW w:w="6237"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lang w:val="en-GB"/>
              </w:rPr>
            </w:pPr>
            <w:r>
              <w:rPr>
                <w:rFonts w:hint="eastAsia" w:ascii="宋体" w:hAnsi="宋体" w:eastAsia="宋体" w:cs="宋体"/>
                <w:sz w:val="24"/>
                <w:szCs w:val="24"/>
                <w:lang w:val="en-GB" w:eastAsia="zh-CN"/>
              </w:rPr>
              <w:t>持有有效的企业营业执照，有合法、完整的执业材料。</w:t>
            </w:r>
            <w:r>
              <w:rPr>
                <w:rFonts w:hint="eastAsia" w:ascii="宋体" w:hAnsi="宋体"/>
                <w:kern w:val="0"/>
                <w:sz w:val="24"/>
                <w:lang w:val="en-US" w:eastAsia="zh-CN" w:bidi="ar-SA"/>
              </w:rPr>
              <w:t>近三年以来社会心理服务项目、服务经验证明材料。</w:t>
            </w:r>
          </w:p>
        </w:tc>
        <w:tc>
          <w:tcPr>
            <w:tcW w:w="1362"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12"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194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资质</w:t>
            </w:r>
          </w:p>
        </w:tc>
        <w:tc>
          <w:tcPr>
            <w:tcW w:w="6237"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lang w:val="zh-CN"/>
              </w:rPr>
            </w:pPr>
            <w:r>
              <w:rPr>
                <w:rFonts w:hint="eastAsia" w:ascii="宋体" w:hAnsi="宋体" w:eastAsia="宋体" w:cs="宋体"/>
                <w:sz w:val="24"/>
                <w:szCs w:val="24"/>
                <w:lang w:val="zh-CN" w:eastAsia="zh-CN"/>
              </w:rPr>
              <w:t>具有心理咨询师、心理治疗师等专业化心理服务团队，取得心理咨询或心理治疗资质等相关证照。</w:t>
            </w:r>
          </w:p>
        </w:tc>
        <w:tc>
          <w:tcPr>
            <w:tcW w:w="1362"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12"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194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lang w:val="en-GB"/>
              </w:rPr>
            </w:pPr>
            <w:r>
              <w:rPr>
                <w:rFonts w:hint="eastAsia" w:ascii="宋体" w:hAnsi="宋体" w:eastAsia="宋体" w:cs="宋体"/>
                <w:sz w:val="24"/>
                <w:szCs w:val="24"/>
              </w:rPr>
              <w:t>服务方案</w:t>
            </w:r>
          </w:p>
        </w:tc>
        <w:tc>
          <w:tcPr>
            <w:tcW w:w="6237"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rPr>
            </w:pPr>
            <w:r>
              <w:rPr>
                <w:rFonts w:hint="eastAsia" w:ascii="宋体" w:hAnsi="宋体" w:eastAsia="宋体" w:cs="宋体"/>
                <w:sz w:val="24"/>
                <w:szCs w:val="24"/>
              </w:rPr>
              <w:t>根据比选人对本项目服务方案进行横向对比（包括但不限于</w:t>
            </w:r>
            <w:r>
              <w:rPr>
                <w:rFonts w:hint="eastAsia" w:ascii="宋体" w:hAnsi="宋体" w:eastAsia="宋体" w:cs="宋体"/>
                <w:sz w:val="24"/>
                <w:szCs w:val="24"/>
                <w:lang w:val="en-US" w:eastAsia="zh-CN"/>
              </w:rPr>
              <w:t>服务</w:t>
            </w:r>
            <w:r>
              <w:rPr>
                <w:rFonts w:hint="eastAsia" w:ascii="宋体" w:hAnsi="宋体" w:eastAsia="宋体" w:cs="宋体"/>
                <w:sz w:val="24"/>
                <w:szCs w:val="24"/>
              </w:rPr>
              <w:t>方案、人员培训、质量控制及保证措施、特殊事件的应急处理等）：</w:t>
            </w:r>
          </w:p>
          <w:p>
            <w:pPr>
              <w:bidi w:val="0"/>
              <w:rPr>
                <w:rFonts w:hint="eastAsia" w:ascii="宋体" w:hAnsi="宋体" w:eastAsia="宋体" w:cs="宋体"/>
                <w:sz w:val="24"/>
                <w:szCs w:val="24"/>
              </w:rPr>
            </w:pPr>
            <w:r>
              <w:rPr>
                <w:rFonts w:hint="eastAsia" w:ascii="宋体" w:hAnsi="宋体" w:eastAsia="宋体" w:cs="宋体"/>
                <w:sz w:val="24"/>
                <w:szCs w:val="24"/>
              </w:rPr>
              <w:t>方案实用，服务过程完整、实施科学合理、操作性强、针对性强的计</w:t>
            </w:r>
            <w:r>
              <w:rPr>
                <w:rFonts w:hint="eastAsia" w:ascii="宋体" w:hAnsi="宋体" w:eastAsia="宋体" w:cs="宋体"/>
                <w:sz w:val="24"/>
                <w:szCs w:val="24"/>
                <w:lang w:val="en-US" w:eastAsia="zh-CN"/>
              </w:rPr>
              <w:t>28</w:t>
            </w:r>
            <w:r>
              <w:rPr>
                <w:rFonts w:hint="eastAsia" w:ascii="宋体" w:hAnsi="宋体" w:eastAsia="宋体" w:cs="宋体"/>
                <w:sz w:val="24"/>
                <w:szCs w:val="24"/>
              </w:rPr>
              <w:t>分；</w:t>
            </w:r>
          </w:p>
          <w:p>
            <w:pPr>
              <w:bidi w:val="0"/>
              <w:rPr>
                <w:rFonts w:hint="eastAsia" w:ascii="宋体" w:hAnsi="宋体" w:eastAsia="宋体" w:cs="宋体"/>
                <w:sz w:val="24"/>
                <w:szCs w:val="24"/>
              </w:rPr>
            </w:pPr>
            <w:r>
              <w:rPr>
                <w:rFonts w:hint="eastAsia" w:ascii="宋体" w:hAnsi="宋体" w:eastAsia="宋体" w:cs="宋体"/>
                <w:sz w:val="24"/>
                <w:szCs w:val="24"/>
              </w:rPr>
              <w:t>方案较实用、服务过程较完整，较合理、可操作性较强，有较强针对性的计</w:t>
            </w:r>
            <w:r>
              <w:rPr>
                <w:rFonts w:hint="eastAsia" w:ascii="宋体" w:hAnsi="宋体" w:eastAsia="宋体" w:cs="宋体"/>
                <w:sz w:val="24"/>
                <w:szCs w:val="24"/>
                <w:lang w:val="en-US" w:eastAsia="zh-CN"/>
              </w:rPr>
              <w:t>18</w:t>
            </w:r>
            <w:r>
              <w:rPr>
                <w:rFonts w:hint="eastAsia" w:ascii="宋体" w:hAnsi="宋体" w:eastAsia="宋体" w:cs="宋体"/>
                <w:sz w:val="24"/>
                <w:szCs w:val="24"/>
              </w:rPr>
              <w:t>分；</w:t>
            </w:r>
          </w:p>
          <w:p>
            <w:pPr>
              <w:bidi w:val="0"/>
              <w:rPr>
                <w:rFonts w:hint="eastAsia" w:ascii="宋体" w:hAnsi="宋体" w:eastAsia="宋体" w:cs="宋体"/>
                <w:sz w:val="24"/>
                <w:szCs w:val="24"/>
              </w:rPr>
            </w:pPr>
            <w:r>
              <w:rPr>
                <w:rFonts w:hint="eastAsia" w:ascii="宋体" w:hAnsi="宋体" w:eastAsia="宋体" w:cs="宋体"/>
                <w:sz w:val="24"/>
                <w:szCs w:val="24"/>
              </w:rPr>
              <w:t>方案实用性、合理性、可操作性一般，针对性不明确的计</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p>
            <w:pPr>
              <w:bidi w:val="0"/>
              <w:rPr>
                <w:rFonts w:hint="eastAsia" w:ascii="宋体" w:hAnsi="宋体" w:eastAsia="宋体" w:cs="宋体"/>
                <w:sz w:val="24"/>
                <w:szCs w:val="24"/>
                <w:lang w:val="en-GB"/>
              </w:rPr>
            </w:pPr>
            <w:r>
              <w:rPr>
                <w:rFonts w:hint="eastAsia" w:ascii="宋体" w:hAnsi="宋体" w:eastAsia="宋体" w:cs="宋体"/>
                <w:sz w:val="24"/>
                <w:szCs w:val="24"/>
              </w:rPr>
              <w:t>其他不计分。</w:t>
            </w:r>
          </w:p>
        </w:tc>
        <w:tc>
          <w:tcPr>
            <w:tcW w:w="1362"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12"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lang w:val="en-GB"/>
              </w:rPr>
            </w:pPr>
            <w:r>
              <w:rPr>
                <w:rFonts w:hint="eastAsia" w:ascii="宋体" w:hAnsi="宋体" w:eastAsia="宋体" w:cs="宋体"/>
                <w:sz w:val="24"/>
                <w:szCs w:val="24"/>
              </w:rPr>
              <w:t>合理化建议</w:t>
            </w:r>
          </w:p>
        </w:tc>
        <w:tc>
          <w:tcPr>
            <w:tcW w:w="6237"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rPr>
            </w:pPr>
            <w:r>
              <w:rPr>
                <w:rFonts w:hint="eastAsia" w:ascii="宋体" w:hAnsi="宋体" w:eastAsia="宋体" w:cs="宋体"/>
                <w:sz w:val="24"/>
                <w:szCs w:val="24"/>
              </w:rPr>
              <w:t>比选人针对本项目工作提供了切实可行的具体办法，对项目实施的重点、难点有相应见解，提出相应的合理化建议，评标委员会根据各比选人建议进行横向对比综合评审：</w:t>
            </w:r>
          </w:p>
          <w:p>
            <w:pPr>
              <w:bidi w:val="0"/>
              <w:rPr>
                <w:rFonts w:hint="eastAsia" w:ascii="宋体" w:hAnsi="宋体" w:eastAsia="宋体" w:cs="宋体"/>
                <w:sz w:val="24"/>
                <w:szCs w:val="24"/>
              </w:rPr>
            </w:pPr>
            <w:r>
              <w:rPr>
                <w:rFonts w:hint="eastAsia" w:ascii="宋体" w:hAnsi="宋体" w:eastAsia="宋体" w:cs="宋体"/>
                <w:sz w:val="24"/>
                <w:szCs w:val="24"/>
              </w:rPr>
              <w:t>1.合理化建议全面、提供的实施建议方案切实可行，对重点问题进行研究、提出完全符合本项目特点建议的计</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p>
            <w:pPr>
              <w:bidi w:val="0"/>
              <w:rPr>
                <w:rFonts w:hint="eastAsia" w:ascii="宋体" w:hAnsi="宋体" w:eastAsia="宋体" w:cs="宋体"/>
                <w:sz w:val="24"/>
                <w:szCs w:val="24"/>
              </w:rPr>
            </w:pPr>
            <w:r>
              <w:rPr>
                <w:rFonts w:hint="eastAsia" w:ascii="宋体" w:hAnsi="宋体" w:eastAsia="宋体" w:cs="宋体"/>
                <w:sz w:val="24"/>
                <w:szCs w:val="24"/>
              </w:rPr>
              <w:t>2.合理化建议比较全面、提供的实施建议方案可行，对重点问题进行研究、提出基本符合本项目特点建议的计</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pPr>
              <w:bidi w:val="0"/>
              <w:rPr>
                <w:rFonts w:hint="eastAsia" w:ascii="宋体" w:hAnsi="宋体" w:eastAsia="宋体" w:cs="宋体"/>
                <w:sz w:val="24"/>
                <w:szCs w:val="24"/>
              </w:rPr>
            </w:pPr>
            <w:r>
              <w:rPr>
                <w:rFonts w:hint="eastAsia" w:ascii="宋体" w:hAnsi="宋体" w:eastAsia="宋体" w:cs="宋体"/>
                <w:sz w:val="24"/>
                <w:szCs w:val="24"/>
              </w:rPr>
              <w:t>3.合理化建议内容不太全面，未提出符合本项目特点建议的计 1 分；</w:t>
            </w:r>
          </w:p>
          <w:p>
            <w:pPr>
              <w:bidi w:val="0"/>
              <w:rPr>
                <w:rFonts w:hint="eastAsia" w:ascii="宋体" w:hAnsi="宋体" w:eastAsia="宋体" w:cs="宋体"/>
                <w:sz w:val="24"/>
                <w:szCs w:val="24"/>
              </w:rPr>
            </w:pPr>
            <w:r>
              <w:rPr>
                <w:rFonts w:hint="eastAsia" w:ascii="宋体" w:hAnsi="宋体" w:eastAsia="宋体" w:cs="宋体"/>
                <w:sz w:val="24"/>
                <w:szCs w:val="24"/>
              </w:rPr>
              <w:t>其他不计分。</w:t>
            </w:r>
          </w:p>
        </w:tc>
        <w:tc>
          <w:tcPr>
            <w:tcW w:w="1362"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12"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售后服务</w:t>
            </w:r>
          </w:p>
        </w:tc>
        <w:tc>
          <w:tcPr>
            <w:tcW w:w="6237"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lang w:eastAsia="zh-CN"/>
              </w:rPr>
            </w:pPr>
            <w:r>
              <w:rPr>
                <w:rFonts w:hint="eastAsia" w:ascii="宋体" w:hAnsi="宋体" w:eastAsia="宋体" w:cs="宋体"/>
                <w:sz w:val="24"/>
                <w:szCs w:val="24"/>
              </w:rPr>
              <w:t>比选人针对本项目提供售前、售中、售后服务，且服务保证措施得当；能够提供快速、便捷、持续的技术支持，保障</w:t>
            </w:r>
            <w:r>
              <w:rPr>
                <w:rFonts w:hint="eastAsia" w:ascii="宋体" w:hAnsi="宋体" w:eastAsia="宋体" w:cs="宋体"/>
                <w:sz w:val="24"/>
                <w:szCs w:val="24"/>
                <w:lang w:val="en-US" w:eastAsia="zh-CN"/>
              </w:rPr>
              <w:t>心理服务工作运行</w:t>
            </w:r>
            <w:r>
              <w:rPr>
                <w:rFonts w:hint="eastAsia" w:ascii="宋体" w:hAnsi="宋体" w:eastAsia="宋体" w:cs="宋体"/>
                <w:sz w:val="24"/>
                <w:szCs w:val="24"/>
              </w:rPr>
              <w:t>，提供本地化服务；有完整的售后服务计划，人员分工明确</w:t>
            </w:r>
            <w:r>
              <w:rPr>
                <w:rFonts w:hint="eastAsia" w:ascii="宋体" w:hAnsi="宋体" w:eastAsia="宋体" w:cs="宋体"/>
                <w:sz w:val="24"/>
                <w:szCs w:val="24"/>
                <w:lang w:val="en-US" w:eastAsia="zh-CN"/>
              </w:rPr>
              <w:t>等等</w:t>
            </w:r>
            <w:r>
              <w:rPr>
                <w:rFonts w:hint="eastAsia" w:ascii="宋体" w:hAnsi="宋体" w:eastAsia="宋体" w:cs="宋体"/>
                <w:sz w:val="24"/>
                <w:szCs w:val="24"/>
              </w:rPr>
              <w:t>。根据比选人提供的售后方案酌情打分</w:t>
            </w:r>
            <w:r>
              <w:rPr>
                <w:rFonts w:hint="eastAsia" w:ascii="宋体" w:hAnsi="宋体" w:eastAsia="宋体" w:cs="宋体"/>
                <w:sz w:val="24"/>
                <w:szCs w:val="24"/>
                <w:lang w:eastAsia="zh-CN"/>
              </w:rPr>
              <w:t>：</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rPr>
              <w:t>内容完整、科学合理的计10分；</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rPr>
              <w:t>较完整、内容较科学合理的计6分；</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rPr>
              <w:t>欠完整、内容欠科学合理的计2分；</w:t>
            </w:r>
          </w:p>
          <w:p>
            <w:pPr>
              <w:bidi w:val="0"/>
              <w:rPr>
                <w:rFonts w:hint="eastAsia" w:ascii="宋体" w:hAnsi="宋体" w:eastAsia="宋体" w:cs="宋体"/>
                <w:sz w:val="24"/>
                <w:szCs w:val="24"/>
              </w:rPr>
            </w:pPr>
            <w:r>
              <w:rPr>
                <w:rFonts w:hint="eastAsia" w:ascii="宋体" w:hAnsi="宋体" w:eastAsia="宋体" w:cs="宋体"/>
                <w:sz w:val="24"/>
                <w:szCs w:val="24"/>
              </w:rPr>
              <w:t>其他不计分。</w:t>
            </w:r>
          </w:p>
        </w:tc>
        <w:tc>
          <w:tcPr>
            <w:tcW w:w="1362"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12"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940"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培训服务</w:t>
            </w:r>
          </w:p>
        </w:tc>
        <w:tc>
          <w:tcPr>
            <w:tcW w:w="6237"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比选人针对本项制定的培训计划安排方案及拟投入的技术力量进行综合评审:</w:t>
            </w:r>
          </w:p>
          <w:p>
            <w:pPr>
              <w:bidi w:val="0"/>
              <w:jc w:val="left"/>
              <w:rPr>
                <w:rFonts w:hint="eastAsia" w:ascii="宋体" w:hAnsi="宋体" w:eastAsia="宋体" w:cs="宋体"/>
                <w:sz w:val="24"/>
                <w:szCs w:val="24"/>
              </w:rPr>
            </w:pPr>
            <w:r>
              <w:rPr>
                <w:rFonts w:hint="eastAsia" w:ascii="宋体" w:hAnsi="宋体" w:eastAsia="宋体" w:cs="宋体"/>
                <w:sz w:val="24"/>
                <w:szCs w:val="24"/>
              </w:rPr>
              <w:t>优：培训计划安排等方案十分完善，切实可行，培训投入的技术力量强，得6分；</w:t>
            </w:r>
          </w:p>
          <w:p>
            <w:pPr>
              <w:bidi w:val="0"/>
              <w:jc w:val="left"/>
              <w:rPr>
                <w:rFonts w:hint="eastAsia" w:ascii="宋体" w:hAnsi="宋体" w:eastAsia="宋体" w:cs="宋体"/>
                <w:sz w:val="24"/>
                <w:szCs w:val="24"/>
              </w:rPr>
            </w:pPr>
            <w:r>
              <w:rPr>
                <w:rFonts w:hint="eastAsia" w:ascii="宋体" w:hAnsi="宋体" w:eastAsia="宋体" w:cs="宋体"/>
                <w:sz w:val="24"/>
                <w:szCs w:val="24"/>
              </w:rPr>
              <w:t>良：培训计划安排等方案较为完善，可行性一般，培训投入的技术力量一般，得3分；</w:t>
            </w:r>
          </w:p>
          <w:p>
            <w:pPr>
              <w:bidi w:val="0"/>
              <w:jc w:val="left"/>
              <w:rPr>
                <w:rFonts w:hint="eastAsia" w:ascii="宋体" w:hAnsi="宋体" w:eastAsia="宋体" w:cs="宋体"/>
                <w:sz w:val="24"/>
                <w:szCs w:val="24"/>
              </w:rPr>
            </w:pPr>
            <w:r>
              <w:rPr>
                <w:rFonts w:hint="eastAsia" w:ascii="宋体" w:hAnsi="宋体" w:eastAsia="宋体" w:cs="宋体"/>
                <w:sz w:val="24"/>
                <w:szCs w:val="24"/>
              </w:rPr>
              <w:t>中：训计划安排等方案欠妥，可行性差，培训投入的技术力量差，得1分；</w:t>
            </w:r>
          </w:p>
          <w:p>
            <w:pPr>
              <w:bidi w:val="0"/>
              <w:jc w:val="left"/>
              <w:rPr>
                <w:rFonts w:hint="eastAsia" w:ascii="宋体" w:hAnsi="宋体" w:eastAsia="宋体" w:cs="宋体"/>
                <w:sz w:val="24"/>
                <w:szCs w:val="24"/>
              </w:rPr>
            </w:pPr>
            <w:r>
              <w:rPr>
                <w:rFonts w:hint="eastAsia" w:ascii="宋体" w:hAnsi="宋体" w:eastAsia="宋体" w:cs="宋体"/>
                <w:sz w:val="24"/>
                <w:szCs w:val="24"/>
              </w:rPr>
              <w:t>差：未提供对应方案的，得0分。</w:t>
            </w:r>
          </w:p>
        </w:tc>
        <w:tc>
          <w:tcPr>
            <w:tcW w:w="1362"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r>
    </w:tbl>
    <w:p>
      <w:pPr>
        <w:rPr>
          <w:rFonts w:hint="eastAsia"/>
          <w:szCs w:val="21"/>
        </w:rPr>
      </w:pPr>
    </w:p>
    <w:p>
      <w:pPr>
        <w:keepNext w:val="0"/>
        <w:keepLines w:val="0"/>
        <w:pageBreakBefore w:val="0"/>
        <w:widowControl w:val="0"/>
        <w:numPr>
          <w:ilvl w:val="0"/>
          <w:numId w:val="0"/>
        </w:numPr>
        <w:tabs>
          <w:tab w:val="left" w:pos="0"/>
          <w:tab w:val="left" w:pos="720"/>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white"/>
          <w:lang w:val="en-US" w:eastAsia="zh-CN"/>
        </w:rPr>
      </w:pPr>
      <w:r>
        <w:rPr>
          <w:rFonts w:hint="eastAsia" w:ascii="宋体" w:hAnsi="宋体"/>
          <w:sz w:val="24"/>
          <w:highlight w:val="white"/>
          <w:lang w:val="en-US" w:eastAsia="zh-CN"/>
        </w:rPr>
        <w:t>3.价格评分</w:t>
      </w:r>
      <w:r>
        <w:rPr>
          <w:rFonts w:hint="eastAsia" w:ascii="宋体" w:hAnsi="宋体"/>
          <w:sz w:val="24"/>
          <w:highlight w:val="white"/>
          <w:lang w:val="en-GB" w:eastAsia="zh-CN"/>
        </w:rPr>
        <w:t>（</w:t>
      </w:r>
      <w:r>
        <w:rPr>
          <w:rFonts w:hint="eastAsia" w:ascii="宋体" w:hAnsi="宋体"/>
          <w:sz w:val="24"/>
          <w:highlight w:val="white"/>
          <w:lang w:val="en-US" w:eastAsia="zh-CN"/>
        </w:rPr>
        <w:t>30分</w:t>
      </w:r>
      <w:r>
        <w:rPr>
          <w:rFonts w:hint="eastAsia" w:ascii="宋体" w:hAnsi="宋体"/>
          <w:sz w:val="24"/>
          <w:highlight w:val="white"/>
          <w:lang w:val="en-GB" w:eastAsia="zh-CN"/>
        </w:rPr>
        <w:t>）</w:t>
      </w:r>
    </w:p>
    <w:p>
      <w:pPr>
        <w:keepNext w:val="0"/>
        <w:keepLines w:val="0"/>
        <w:pageBreakBefore w:val="0"/>
        <w:widowControl w:val="0"/>
        <w:numPr>
          <w:ilvl w:val="0"/>
          <w:numId w:val="0"/>
        </w:numPr>
        <w:tabs>
          <w:tab w:val="left" w:pos="0"/>
          <w:tab w:val="left" w:pos="720"/>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white"/>
          <w:lang w:val="en-US" w:eastAsia="zh-CN"/>
        </w:rPr>
      </w:pPr>
      <w:r>
        <w:rPr>
          <w:rFonts w:hint="eastAsia" w:ascii="宋体" w:hAnsi="宋体"/>
          <w:sz w:val="24"/>
          <w:highlight w:val="white"/>
          <w:lang w:val="en-US" w:eastAsia="zh-CN"/>
        </w:rPr>
        <w:t>平均价评分。询价小组以投标文件为依据，对其进行评审，在全部满足内容和条件的前提下，按所报总价由低到高排列顺序，确定平均价，取平均价为评标基准价，越偏离平均价，分值越低。投标人的价格分统一按照下列公式计算：</w:t>
      </w:r>
    </w:p>
    <w:p>
      <w:pPr>
        <w:keepNext w:val="0"/>
        <w:keepLines w:val="0"/>
        <w:pageBreakBefore w:val="0"/>
        <w:widowControl w:val="0"/>
        <w:numPr>
          <w:ilvl w:val="0"/>
          <w:numId w:val="0"/>
        </w:numPr>
        <w:tabs>
          <w:tab w:val="left" w:pos="0"/>
          <w:tab w:val="left" w:pos="720"/>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white"/>
          <w:lang w:val="en-US" w:eastAsia="zh-CN"/>
        </w:rPr>
      </w:pPr>
    </w:p>
    <w:p>
      <w:pPr>
        <w:keepNext w:val="0"/>
        <w:keepLines w:val="0"/>
        <w:pageBreakBefore w:val="0"/>
        <w:widowControl w:val="0"/>
        <w:numPr>
          <w:ilvl w:val="0"/>
          <w:numId w:val="0"/>
        </w:numPr>
        <w:tabs>
          <w:tab w:val="left" w:pos="0"/>
          <w:tab w:val="left" w:pos="720"/>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white"/>
          <w:lang w:val="en-US" w:eastAsia="zh-CN"/>
        </w:rPr>
      </w:pPr>
    </w:p>
    <w:p>
      <w:pPr>
        <w:keepNext w:val="0"/>
        <w:keepLines w:val="0"/>
        <w:pageBreakBefore w:val="0"/>
        <w:widowControl w:val="0"/>
        <w:numPr>
          <w:ilvl w:val="0"/>
          <w:numId w:val="0"/>
        </w:numPr>
        <w:tabs>
          <w:tab w:val="left" w:pos="0"/>
          <w:tab w:val="left" w:pos="720"/>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white"/>
          <w:lang w:val="en-US" w:eastAsia="zh-CN"/>
        </w:rPr>
      </w:pPr>
      <w:r>
        <w:rPr>
          <w:rFonts w:hint="eastAsia" w:ascii="宋体" w:hAnsi="宋体"/>
          <w:sz w:val="24"/>
          <w:highlight w:val="white"/>
          <w:lang w:val="en-US" w:eastAsia="zh-CN"/>
        </w:rPr>
        <w:t>偏离参数= [（评标基准价／评标价）-1]的绝对值</w:t>
      </w:r>
    </w:p>
    <w:p>
      <w:pPr>
        <w:keepNext w:val="0"/>
        <w:keepLines w:val="0"/>
        <w:pageBreakBefore w:val="0"/>
        <w:widowControl w:val="0"/>
        <w:numPr>
          <w:ilvl w:val="0"/>
          <w:numId w:val="0"/>
        </w:numPr>
        <w:tabs>
          <w:tab w:val="left" w:pos="0"/>
          <w:tab w:val="left" w:pos="720"/>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white"/>
          <w:lang w:val="en-US" w:eastAsia="zh-CN"/>
        </w:rPr>
      </w:pPr>
      <w:r>
        <w:rPr>
          <w:rFonts w:hint="eastAsia" w:ascii="宋体" w:hAnsi="宋体"/>
          <w:sz w:val="24"/>
          <w:highlight w:val="white"/>
          <w:lang w:val="en-US" w:eastAsia="zh-CN"/>
        </w:rPr>
        <w:t>价格评分=(1-偏离参数)×30分</w:t>
      </w:r>
    </w:p>
    <w:p>
      <w:pPr>
        <w:keepNext w:val="0"/>
        <w:keepLines w:val="0"/>
        <w:pageBreakBefore w:val="0"/>
        <w:widowControl w:val="0"/>
        <w:numPr>
          <w:ilvl w:val="0"/>
          <w:numId w:val="0"/>
        </w:numPr>
        <w:tabs>
          <w:tab w:val="left" w:pos="0"/>
          <w:tab w:val="left" w:pos="720"/>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white"/>
          <w:lang w:val="en-US" w:eastAsia="zh-CN"/>
        </w:rPr>
      </w:pPr>
    </w:p>
    <w:p>
      <w:bookmarkStart w:id="2" w:name="_GoBack"/>
      <w:bookmarkEnd w:id="2"/>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83638"/>
    <w:multiLevelType w:val="multilevel"/>
    <w:tmpl w:val="61A83638"/>
    <w:lvl w:ilvl="0" w:tentative="0">
      <w:start w:val="1"/>
      <w:numFmt w:val="chineseCountingThousand"/>
      <w:pStyle w:val="4"/>
      <w:lvlText w:val="%1."/>
      <w:lvlJc w:val="left"/>
      <w:pPr>
        <w:ind w:left="0" w:firstLine="0"/>
      </w:pPr>
    </w:lvl>
    <w:lvl w:ilvl="1" w:tentative="0">
      <w:start w:val="1"/>
      <w:numFmt w:val="decimal"/>
      <w:isLgl/>
      <w:lvlText w:val="%1.%2"/>
      <w:lvlJc w:val="left"/>
      <w:pPr>
        <w:ind w:left="0" w:firstLine="0"/>
      </w:pPr>
    </w:lvl>
    <w:lvl w:ilvl="2" w:tentative="0">
      <w:start w:val="1"/>
      <w:numFmt w:val="decimal"/>
      <w:isLgl/>
      <w:lvlText w:val="%1.%2.%3"/>
      <w:lvlJc w:val="left"/>
      <w:pPr>
        <w:ind w:left="0" w:firstLine="0"/>
      </w:pPr>
    </w:lvl>
    <w:lvl w:ilvl="3" w:tentative="0">
      <w:start w:val="1"/>
      <w:numFmt w:val="decimal"/>
      <w:isLgl/>
      <w:lvlText w:val="%1.%2.%3.%4"/>
      <w:lvlJc w:val="left"/>
      <w:pPr>
        <w:ind w:left="0" w:firstLine="0"/>
      </w:pPr>
    </w:lvl>
    <w:lvl w:ilvl="4" w:tentative="0">
      <w:start w:val="1"/>
      <w:numFmt w:val="decimal"/>
      <w:isLg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YTY4NGRiMjc3ZmEwNTZiNTZkMjMxZjY2YWE2N2IifQ=="/>
  </w:docVars>
  <w:rsids>
    <w:rsidRoot w:val="139F7AA4"/>
    <w:rsid w:val="02AE1888"/>
    <w:rsid w:val="07576119"/>
    <w:rsid w:val="139F7AA4"/>
    <w:rsid w:val="149B24BB"/>
    <w:rsid w:val="14C3531C"/>
    <w:rsid w:val="18041ADC"/>
    <w:rsid w:val="180A3792"/>
    <w:rsid w:val="18CD6371"/>
    <w:rsid w:val="1EF47260"/>
    <w:rsid w:val="1FD36FB2"/>
    <w:rsid w:val="20421A6C"/>
    <w:rsid w:val="218E2416"/>
    <w:rsid w:val="21931F92"/>
    <w:rsid w:val="274E24F8"/>
    <w:rsid w:val="34174B29"/>
    <w:rsid w:val="380B6117"/>
    <w:rsid w:val="385338BC"/>
    <w:rsid w:val="3B016DFE"/>
    <w:rsid w:val="3C762550"/>
    <w:rsid w:val="417B22EA"/>
    <w:rsid w:val="44A374D5"/>
    <w:rsid w:val="55061CE8"/>
    <w:rsid w:val="55A54AA1"/>
    <w:rsid w:val="57881ACD"/>
    <w:rsid w:val="5D0D6309"/>
    <w:rsid w:val="605F3269"/>
    <w:rsid w:val="606A5AB1"/>
    <w:rsid w:val="62AF2ED5"/>
    <w:rsid w:val="67E7565B"/>
    <w:rsid w:val="683D1830"/>
    <w:rsid w:val="6BE4001F"/>
    <w:rsid w:val="6E950225"/>
    <w:rsid w:val="71D242BB"/>
    <w:rsid w:val="74087A73"/>
    <w:rsid w:val="74B66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10" w:after="10" w:line="480" w:lineRule="auto"/>
      <w:outlineLvl w:val="0"/>
    </w:pPr>
    <w:rPr>
      <w:rFonts w:ascii="黑体" w:hAnsi="黑体" w:eastAsia="黑体" w:cs="宋体"/>
      <w:b/>
      <w:bCs/>
      <w:kern w:val="44"/>
      <w:sz w:val="36"/>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Times New Roman" w:hAnsi="Times New Roman" w:cs="Times New Roman"/>
    </w:rPr>
  </w:style>
  <w:style w:type="paragraph" w:styleId="3">
    <w:name w:val="Body Text 2"/>
    <w:basedOn w:val="1"/>
    <w:qFormat/>
    <w:uiPriority w:val="0"/>
    <w:pPr>
      <w:spacing w:after="120" w:line="480" w:lineRule="auto"/>
    </w:pPr>
    <w:rPr>
      <w:rFonts w:ascii="Times New Roman" w:hAnsi="Times New Roman" w:cs="Times New Roma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0">
    <w:name w:val="Normal_0_1"/>
    <w:qFormat/>
    <w:uiPriority w:val="0"/>
    <w:rPr>
      <w:rFonts w:ascii="Times New Roman" w:hAnsi="Times New Roman" w:eastAsia="Times New Roman" w:cs="Times New Roman"/>
      <w:sz w:val="24"/>
      <w:szCs w:val="24"/>
    </w:rPr>
  </w:style>
  <w:style w:type="paragraph" w:customStyle="1" w:styleId="11">
    <w:name w:val="Normal_0_2"/>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1588</Words>
  <Characters>1611</Characters>
  <Lines>0</Lines>
  <Paragraphs>0</Paragraphs>
  <TotalTime>0</TotalTime>
  <ScaleCrop>false</ScaleCrop>
  <LinksUpToDate>false</LinksUpToDate>
  <CharactersWithSpaces>1616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2021-05-03T12:19:00Z</dcterms:created>
  <dc:creator>liu</dc:creator>
  <cp:lastModifiedBy>大源街道办事处</cp:lastModifiedBy>
  <dcterms:modified xsi:type="dcterms:W3CDTF">2023-06-27T02:52:12Z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3AC054471E3647DF89763E751883DD47</vt:lpwstr>
  </property>
</Properties>
</file>