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附件4</w:t>
      </w:r>
    </w:p>
    <w:p>
      <w:pPr>
        <w:spacing w:line="360" w:lineRule="auto"/>
        <w:jc w:val="center"/>
        <w:rPr>
          <w:rFonts w:hint="eastAsia" w:ascii="方正小标宋简体" w:hAnsi="仿宋" w:eastAsia="方正小标宋简体" w:cs="仿宋"/>
          <w:sz w:val="44"/>
          <w:szCs w:val="44"/>
        </w:rPr>
      </w:pPr>
      <w:bookmarkStart w:id="0" w:name="_GoBack"/>
      <w:r>
        <w:rPr>
          <w:rFonts w:hint="eastAsia" w:ascii="方正小标宋简体" w:hAnsi="仿宋" w:eastAsia="方正小标宋简体" w:cs="仿宋"/>
          <w:sz w:val="44"/>
          <w:szCs w:val="44"/>
        </w:rPr>
        <w:t>关于部分检验项目的说明</w:t>
      </w:r>
    </w:p>
    <w:bookmarkEnd w:id="0"/>
    <w:p>
      <w:pPr>
        <w:spacing w:line="360" w:lineRule="auto"/>
        <w:jc w:val="center"/>
        <w:rPr>
          <w:rFonts w:hint="eastAsia" w:ascii="方正小标宋简体" w:hAnsi="仿宋" w:eastAsia="方正小标宋简体" w:cs="仿宋"/>
          <w:sz w:val="44"/>
          <w:szCs w:val="44"/>
        </w:rPr>
      </w:pPr>
    </w:p>
    <w:p>
      <w:pPr>
        <w:shd w:val="clear" w:color="auto" w:fill="auto"/>
        <w:spacing w:line="360" w:lineRule="auto"/>
        <w:ind w:firstLine="640" w:firstLine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 xml:space="preserve">一、氯氟氰菊酯和高效氯氟氰菊酯 </w:t>
      </w:r>
    </w:p>
    <w:p>
      <w:pPr>
        <w:numPr>
          <w:ilvl w:val="0"/>
          <w:numId w:val="0"/>
        </w:numPr>
        <w:shd w:val="clear" w:color="auto" w:fill="auto"/>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氯氟氰菊酯和高效氯氟氰菊酯是一种常见的杀虫剂，可以有效的防治棉花、果树、蔬菜、大豆等作物上的多种害虫，也能防治动物体上的寄生虫。具有杀虫广谱、速度快、持效期长的特点。氯氟氰菊酯和高效氯氟氰菊酯属于神经毒农药，具备触杀和胃毒作用。《食品安全国家标准 食品中农药最大残留限量》（GB 2763—2021）中的规定，氯氟氰菊酯和高效氯氟氰菊酯在鳞茎类蔬菜中的最大残留限量为0.2mg／kg。水果、蔬菜中氯氟氰菊酯和高效氯氟氰菊酯的超标主要是在喷洒使用农药时配比含量过高、喷洒后雨水淋洗时间短、降解周期未到，及采摘周期短造成农药的残留量过高。氯氟氰菊和高效氯氟氰菊酯对眼睛和皮肤有刺激作用。</w:t>
      </w:r>
    </w:p>
    <w:p>
      <w:pPr>
        <w:numPr>
          <w:ilvl w:val="0"/>
          <w:numId w:val="1"/>
        </w:numPr>
        <w:shd w:val="clear" w:color="auto" w:fill="auto"/>
        <w:spacing w:line="360" w:lineRule="auto"/>
        <w:ind w:firstLine="640" w:firstLine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噻虫胺</w:t>
      </w:r>
    </w:p>
    <w:p>
      <w:pPr>
        <w:numPr>
          <w:ilvl w:val="0"/>
          <w:numId w:val="0"/>
        </w:numPr>
        <w:shd w:val="clear" w:color="auto" w:fill="auto"/>
        <w:spacing w:line="360" w:lineRule="auto"/>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噻虫胺是一种新烟碱杀虫剂，主要用于玉米、油菜、马铃薯、水稻、果蔬等，</w:t>
      </w:r>
      <w:r>
        <w:rPr>
          <w:rFonts w:hint="eastAsia" w:ascii="仿宋" w:hAnsi="仿宋" w:eastAsia="仿宋" w:cs="仿宋"/>
          <w:i w:val="0"/>
          <w:caps w:val="0"/>
          <w:color w:val="auto"/>
          <w:spacing w:val="0"/>
          <w:sz w:val="32"/>
          <w:szCs w:val="32"/>
          <w:shd w:val="clear" w:color="auto" w:fill="FFFFFF"/>
        </w:rPr>
        <w:t>噻虫胺是新</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"https://baike.baidu.com/item/%E7%83%9F%E7%A2%B1/4832691?fromModule=lemma_inlink"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烟碱</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类中的一种杀虫剂，是一类高效安全、高选择性的新型杀虫剂，其作用与烟碱</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"https://baike.baidu.com/item/%E4%B9%99%E9%85%B0%E8%83%86%E7%A2%B1%E5%8F%97%E4%BD%93/662376?fromModule=lemma_inlink"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乙酰胆碱受体</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类似，具有触杀、胃毒和</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"https://baike.baidu.com/item/%E5%86%85%E5%90%B8/2645321?fromModule=lemma_inlink"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内吸</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活性。主要用于水稻、蔬菜、果树及其他作物上防治</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"https://baike.baidu.com/item/%E8%9A%9C%E8%99%AB/417019?fromModule=lemma_inlink"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蚜虫</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"https://baike.baidu.com/item/%E5%8F%B6%E8%9D%89/417095?fromModule=lemma_inlink"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叶蝉</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"https://baike.baidu.com/item/%E8%93%9F%E9%A9%AC/4066456?fromModule=lemma_inlink"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蓟马</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"https://baike.baidu.com/item/%E9%A3%9E%E8%99%B1/5953853?fromModule=lemma_inlink"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飞虱</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等</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"https://baike.baidu.com/item/%E5%8D%8A%E7%BF%85%E7%9B%AE/1535270?fromModule=lemma_inlink"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半翅目</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、鞘翅目、</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"https://baike.baidu.com/item/%E5%8F%8C%E7%BF%85%E7%9B%AE/1535158?fromModule=lemma_inlink"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双翅目</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和某些鳞翅目类</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"https://baike.baidu.com/item/%E5%AE%B3%E8%99%AB/84321?fromModule=lemma_inlink"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害虫</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的杀虫剂，具有高效、广谱、用量少、毒性低、药效持效期长、对作物无药害、使用安全、与常规农药无</w:t>
      </w:r>
      <w:r>
        <w:rPr>
          <w:rFonts w:hint="eastAsia" w:ascii="仿宋" w:hAnsi="仿宋" w:eastAsia="仿宋" w:cs="仿宋"/>
          <w:i w:val="0"/>
          <w:caps w:val="0"/>
          <w:color w:val="auto"/>
          <w:spacing w:val="0"/>
          <w:sz w:val="32"/>
          <w:szCs w:val="32"/>
          <w:u w:val="none"/>
          <w:shd w:val="clear" w:color="auto" w:fill="FFFFFF"/>
        </w:rPr>
        <w:fldChar w:fldCharType="begin"/>
      </w:r>
      <w:r>
        <w:rPr>
          <w:rFonts w:hint="eastAsia" w:ascii="仿宋" w:hAnsi="仿宋" w:eastAsia="仿宋" w:cs="仿宋"/>
          <w:i w:val="0"/>
          <w:caps w:val="0"/>
          <w:color w:val="auto"/>
          <w:spacing w:val="0"/>
          <w:sz w:val="32"/>
          <w:szCs w:val="32"/>
          <w:u w:val="none"/>
          <w:shd w:val="clear" w:color="auto" w:fill="FFFFFF"/>
        </w:rPr>
        <w:instrText xml:space="preserve"> HYPERLINK "https://baike.baidu.com/item/%E4%BA%A4%E4%BA%92%E6%8A%97%E6%80%A7/5510810?fromModule=lemma_inlink" \t "https://baike.baidu.com/item/%E5%99%BB%E8%99%AB%E8%83%BA/_blank" </w:instrText>
      </w:r>
      <w:r>
        <w:rPr>
          <w:rFonts w:hint="eastAsia" w:ascii="仿宋" w:hAnsi="仿宋" w:eastAsia="仿宋" w:cs="仿宋"/>
          <w:i w:val="0"/>
          <w:caps w:val="0"/>
          <w:color w:val="auto"/>
          <w:spacing w:val="0"/>
          <w:sz w:val="32"/>
          <w:szCs w:val="32"/>
          <w:u w:val="none"/>
          <w:shd w:val="clear" w:color="auto" w:fill="FFFFFF"/>
        </w:rPr>
        <w:fldChar w:fldCharType="separate"/>
      </w:r>
      <w:r>
        <w:rPr>
          <w:rStyle w:val="5"/>
          <w:rFonts w:hint="eastAsia" w:ascii="仿宋" w:hAnsi="仿宋" w:eastAsia="仿宋" w:cs="仿宋"/>
          <w:i w:val="0"/>
          <w:caps w:val="0"/>
          <w:color w:val="auto"/>
          <w:spacing w:val="0"/>
          <w:sz w:val="32"/>
          <w:szCs w:val="32"/>
          <w:u w:val="none"/>
          <w:shd w:val="clear" w:color="auto" w:fill="FFFFFF"/>
        </w:rPr>
        <w:t>交互抗性</w:t>
      </w:r>
      <w:r>
        <w:rPr>
          <w:rFonts w:hint="eastAsia" w:ascii="仿宋" w:hAnsi="仿宋" w:eastAsia="仿宋" w:cs="仿宋"/>
          <w:i w:val="0"/>
          <w:caps w:val="0"/>
          <w:color w:val="auto"/>
          <w:spacing w:val="0"/>
          <w:sz w:val="32"/>
          <w:szCs w:val="32"/>
          <w:u w:val="none"/>
          <w:shd w:val="clear" w:color="auto" w:fill="FFFFFF"/>
        </w:rPr>
        <w:fldChar w:fldCharType="end"/>
      </w:r>
      <w:r>
        <w:rPr>
          <w:rFonts w:hint="eastAsia" w:ascii="仿宋" w:hAnsi="仿宋" w:eastAsia="仿宋" w:cs="仿宋"/>
          <w:i w:val="0"/>
          <w:caps w:val="0"/>
          <w:color w:val="auto"/>
          <w:spacing w:val="0"/>
          <w:sz w:val="32"/>
          <w:szCs w:val="32"/>
          <w:shd w:val="clear" w:color="auto" w:fill="FFFFFF"/>
        </w:rPr>
        <w:t>等优点</w:t>
      </w:r>
      <w:r>
        <w:rPr>
          <w:rFonts w:hint="eastAsia" w:ascii="仿宋" w:hAnsi="仿宋" w:eastAsia="仿宋" w:cs="仿宋"/>
          <w:color w:val="auto"/>
          <w:sz w:val="32"/>
          <w:szCs w:val="32"/>
          <w:lang w:val="en-US" w:eastAsia="zh-CN"/>
        </w:rPr>
        <w:t>。</w:t>
      </w:r>
      <w:r>
        <w:rPr>
          <w:rFonts w:hint="eastAsia" w:ascii="仿宋" w:hAnsi="仿宋" w:eastAsia="仿宋" w:cs="仿宋"/>
          <w:i w:val="0"/>
          <w:caps w:val="0"/>
          <w:color w:val="auto"/>
          <w:spacing w:val="0"/>
          <w:sz w:val="32"/>
          <w:szCs w:val="32"/>
          <w:shd w:val="clear" w:color="auto" w:fill="FFFFFF"/>
        </w:rPr>
        <w:t>少量的残留不会引起人体急性中毒，但长期食用噻虫胺超标的食品，对人体健康可能有一定影响。</w:t>
      </w:r>
      <w:r>
        <w:rPr>
          <w:rFonts w:hint="eastAsia" w:ascii="仿宋" w:hAnsi="仿宋" w:eastAsia="仿宋" w:cs="仿宋"/>
          <w:color w:val="auto"/>
          <w:sz w:val="32"/>
          <w:szCs w:val="32"/>
          <w:lang w:val="en-US" w:eastAsia="zh-CN"/>
        </w:rPr>
        <w:t>根据《食品安全国家标准 食品中农药最大残留限量》（GB2763—2021）中规定，噻虫胺在豆类蔬菜中的最大残留限量为0.01mg/kg，</w:t>
      </w:r>
      <w:r>
        <w:rPr>
          <w:rFonts w:hint="eastAsia" w:ascii="仿宋" w:hAnsi="仿宋" w:eastAsia="仿宋" w:cs="仿宋"/>
          <w:i w:val="0"/>
          <w:caps w:val="0"/>
          <w:color w:val="auto"/>
          <w:spacing w:val="0"/>
          <w:sz w:val="32"/>
          <w:szCs w:val="32"/>
          <w:shd w:val="clear" w:color="auto" w:fill="FFFFFF"/>
        </w:rPr>
        <w:t>噻虫胺残留量超标的原因，可能是为快速控制虫害，加大用药量或未遵守采摘间隔期规定，致使上市销售的产品中残留量超标。</w:t>
      </w:r>
    </w:p>
    <w:p>
      <w:pPr>
        <w:numPr>
          <w:ilvl w:val="0"/>
          <w:numId w:val="0"/>
        </w:numPr>
        <w:shd w:val="clear" w:color="auto" w:fill="auto"/>
        <w:spacing w:line="360" w:lineRule="auto"/>
        <w:ind w:left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三、噻虫嗪</w:t>
      </w:r>
    </w:p>
    <w:p>
      <w:pPr>
        <w:widowControl/>
        <w:shd w:val="clear" w:color="auto" w:fill="auto"/>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据中国农药毒性分级标准，属低毒杀虫剂。《食品安全国家标准 食品中农药最大残留限量》（GB 2763—2021）中规定，噻虫嗪在豆类蔬菜</w:t>
      </w:r>
      <w:r>
        <w:rPr>
          <w:rFonts w:hint="eastAsia" w:ascii="仿宋" w:hAnsi="仿宋" w:cs="仿宋"/>
          <w:color w:val="auto"/>
          <w:sz w:val="32"/>
          <w:szCs w:val="32"/>
          <w:lang w:val="en-US" w:eastAsia="zh-CN"/>
        </w:rPr>
        <w:t>豇豆</w:t>
      </w:r>
      <w:r>
        <w:rPr>
          <w:rFonts w:hint="eastAsia" w:ascii="仿宋" w:hAnsi="仿宋" w:eastAsia="仿宋" w:cs="仿宋"/>
          <w:color w:val="auto"/>
          <w:sz w:val="32"/>
          <w:szCs w:val="32"/>
          <w:lang w:val="en-US" w:eastAsia="zh-CN"/>
        </w:rPr>
        <w:t>中的最大残留限量值为0.3mg/kg。少量的农药残留不会引起人体急性中毒，但长期食用农药残留超标的食品，对人体健康有一定影响。噻虫嗪超标的原因，可能是种植户对使用农药的安全间隔期不了解，从而违规使用农药。</w:t>
      </w:r>
      <w:r>
        <w:rPr>
          <w:rFonts w:hint="eastAsia" w:ascii="仿宋" w:hAnsi="仿宋" w:eastAsia="仿宋" w:cs="仿宋"/>
          <w:color w:val="auto"/>
          <w:sz w:val="32"/>
          <w:szCs w:val="32"/>
        </w:rPr>
        <w:t xml:space="preserve">  </w:t>
      </w:r>
    </w:p>
    <w:p>
      <w:pPr>
        <w:numPr>
          <w:ilvl w:val="0"/>
          <w:numId w:val="0"/>
        </w:numPr>
        <w:shd w:val="clear" w:color="auto" w:fill="auto"/>
        <w:spacing w:line="360" w:lineRule="auto"/>
        <w:ind w:left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四、水胺硫磷</w:t>
      </w:r>
    </w:p>
    <w:p>
      <w:pPr>
        <w:shd w:val="clear" w:color="auto" w:fill="auto"/>
        <w:spacing w:line="360" w:lineRule="auto"/>
        <w:ind w:firstLine="640" w:firstLineChars="200"/>
        <w:rPr>
          <w:rFonts w:hint="eastAsia" w:ascii="仿宋_GB2312" w:hAnsi="Times New Roman" w:eastAsia="仿宋_GB2312"/>
          <w:color w:val="auto"/>
          <w:szCs w:val="32"/>
          <w:lang w:val="en-US" w:eastAsia="zh-CN"/>
        </w:rPr>
      </w:pPr>
      <w:r>
        <w:rPr>
          <w:rFonts w:hint="eastAsia" w:ascii="仿宋_GB2312" w:hAnsi="Times New Roman" w:eastAsia="仿宋_GB2312"/>
          <w:color w:val="auto"/>
          <w:szCs w:val="32"/>
          <w:lang w:val="en-US" w:eastAsia="zh-CN"/>
        </w:rPr>
        <w:t>水胺硫磷是一种兼具胃毒和杀卵作用的有机磷杀虫剂，主要通过食道、皮肤和呼吸道引起人体中毒，短期内大量接触可引起急性中毒，导致头痛、恶心、多汗、胸闷、视力模糊等症状。《食品安全国家标准 食品中农药最大残留限量》（GB 2763-2021）规定，鳞茎类蔬菜中水胺硫磷的最大残留限量为0.05mg/kg。一些种植户为了葱“卖相”好，用药时可能没有按规定的剂量使用，也没有按规定的采摘期进行采摘，从而导致农药超标。</w:t>
      </w:r>
    </w:p>
    <w:p>
      <w:pPr>
        <w:numPr>
          <w:ilvl w:val="0"/>
          <w:numId w:val="0"/>
        </w:numPr>
        <w:shd w:val="clear" w:color="auto" w:fill="auto"/>
        <w:spacing w:line="360" w:lineRule="auto"/>
        <w:ind w:left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五、铜绿假单胞菌</w:t>
      </w:r>
    </w:p>
    <w:p>
      <w:pPr>
        <w:adjustRightInd w:val="0"/>
        <w:snapToGrid w:val="0"/>
        <w:spacing w:line="360" w:lineRule="auto"/>
        <w:jc w:val="left"/>
        <w:rPr>
          <w:rFonts w:hint="eastAsia" w:ascii="仿宋_GB2312" w:hAnsi="仿宋_GB2312" w:eastAsia="仿宋_GB2312" w:cs="仿宋_GB2312"/>
          <w:color w:val="000000"/>
          <w:spacing w:val="-4"/>
          <w:sz w:val="30"/>
          <w:szCs w:val="30"/>
          <w:lang w:val="en-US" w:eastAsia="zh-CN"/>
        </w:rPr>
      </w:pPr>
      <w:r>
        <w:rPr>
          <w:rFonts w:hint="eastAsia" w:ascii="仿宋_GB2312" w:hAnsi="仿宋_GB2312" w:eastAsia="仿宋_GB2312" w:cs="仿宋_GB2312"/>
          <w:color w:val="000000"/>
          <w:spacing w:val="-4"/>
          <w:sz w:val="30"/>
          <w:szCs w:val="30"/>
          <w:lang w:val="en-US" w:eastAsia="zh-CN"/>
        </w:rPr>
        <w:t xml:space="preserve">    </w:t>
      </w:r>
      <w:r>
        <w:rPr>
          <w:rFonts w:hint="eastAsia" w:ascii="仿宋_GB2312" w:hAnsi="Times New Roman" w:eastAsia="仿宋_GB2312"/>
          <w:color w:val="auto"/>
          <w:szCs w:val="32"/>
          <w:lang w:val="en-US" w:eastAsia="zh-CN"/>
        </w:rPr>
        <w:t xml:space="preserve">铜绿假单胞菌是革兰氏阴性无芽孢杆菌，需氧，多具有分解蛋白质、碳水化合物和脂肪的能力，是重要的食品腐败性细菌。铜绿假单胞菌是一种条件致病菌，对于免疫力较弱的人群健康风险较大。饮用水中铜绿假单胞菌超标可能是源水防护不当，水体受到污染；生产过程中卫生控制不严格，如从业人员未经消毒的手直接与矿泉水或容器内壁接触；或者是包装材料清洗消毒有缺陷所致。 </w:t>
      </w:r>
    </w:p>
    <w:p>
      <w:pPr>
        <w:adjustRightInd w:val="0"/>
        <w:snapToGrid w:val="0"/>
        <w:spacing w:line="360" w:lineRule="auto"/>
        <w:jc w:val="left"/>
        <w:rPr>
          <w:rFonts w:hint="eastAsia" w:ascii="黑体" w:hAnsi="黑体" w:eastAsia="黑体" w:cs="黑体"/>
          <w:color w:val="000000"/>
          <w:spacing w:val="-4"/>
          <w:sz w:val="30"/>
          <w:szCs w:val="30"/>
          <w:lang w:val="en-US" w:eastAsia="zh-CN"/>
        </w:rPr>
      </w:pPr>
      <w:r>
        <w:rPr>
          <w:rFonts w:hint="eastAsia" w:ascii="黑体" w:hAnsi="黑体" w:eastAsia="黑体" w:cs="黑体"/>
          <w:color w:val="000000"/>
          <w:spacing w:val="-4"/>
          <w:sz w:val="30"/>
          <w:szCs w:val="30"/>
          <w:lang w:val="en-US" w:eastAsia="zh-CN"/>
        </w:rPr>
        <w:t xml:space="preserve">    </w:t>
      </w:r>
      <w:r>
        <w:rPr>
          <w:rFonts w:hint="eastAsia" w:ascii="黑体" w:hAnsi="黑体" w:eastAsia="黑体"/>
          <w:bCs/>
          <w:color w:val="auto"/>
          <w:szCs w:val="32"/>
          <w:lang w:val="en-US" w:eastAsia="zh-CN"/>
        </w:rPr>
        <w:t>六、甲基异柳磷</w:t>
      </w:r>
    </w:p>
    <w:p>
      <w:pPr>
        <w:adjustRightInd w:val="0"/>
        <w:snapToGrid w:val="0"/>
        <w:spacing w:line="360" w:lineRule="auto"/>
        <w:jc w:val="left"/>
        <w:rPr>
          <w:rFonts w:hint="eastAsia" w:ascii="仿宋_GB2312" w:hAnsi="Times New Roman" w:eastAsia="仿宋_GB2312"/>
          <w:color w:val="auto"/>
          <w:szCs w:val="32"/>
          <w:lang w:val="en-US" w:eastAsia="zh-CN"/>
        </w:rPr>
      </w:pPr>
      <w:r>
        <w:rPr>
          <w:rFonts w:hint="eastAsia" w:ascii="仿宋_GB2312" w:hAnsi="仿宋_GB2312" w:eastAsia="仿宋_GB2312" w:cs="仿宋_GB2312"/>
          <w:color w:val="000000"/>
          <w:spacing w:val="-4"/>
          <w:sz w:val="30"/>
          <w:szCs w:val="30"/>
          <w:lang w:val="en-US" w:eastAsia="zh-CN"/>
        </w:rPr>
        <w:t xml:space="preserve">    </w:t>
      </w:r>
      <w:r>
        <w:rPr>
          <w:rFonts w:hint="eastAsia" w:ascii="仿宋_GB2312" w:hAnsi="Times New Roman" w:eastAsia="仿宋_GB2312"/>
          <w:color w:val="auto"/>
          <w:szCs w:val="32"/>
          <w:lang w:val="en-US" w:eastAsia="zh-CN"/>
        </w:rPr>
        <w:t xml:space="preserve">甲基异柳磷，属高毒性的硫代磷酸酯类有机磷农药，是高毒、高效、广谱的内吸性杀虫杀螨剂。对人的危害主要表现为急性中毒，在生产和适用的过程中要加强职业防护。少量的农药残留不会引起人体急性中毒，但长期食用甲基异柳磷超标的食品，对人体健康可能有一定影响。 </w:t>
      </w:r>
    </w:p>
    <w:p>
      <w:pPr>
        <w:numPr>
          <w:ilvl w:val="0"/>
          <w:numId w:val="0"/>
        </w:numPr>
        <w:shd w:val="clear" w:color="auto" w:fill="auto"/>
        <w:spacing w:line="360" w:lineRule="auto"/>
        <w:ind w:leftChars="200"/>
        <w:rPr>
          <w:rFonts w:hint="eastAsia" w:ascii="黑体" w:hAnsi="黑体" w:eastAsia="黑体"/>
          <w:bCs/>
          <w:color w:val="auto"/>
          <w:szCs w:val="32"/>
          <w:lang w:val="en-US" w:eastAsia="zh-CN"/>
        </w:rPr>
      </w:pPr>
      <w:r>
        <w:rPr>
          <w:rFonts w:hint="eastAsia" w:ascii="黑体" w:hAnsi="黑体" w:eastAsia="黑体"/>
          <w:bCs/>
          <w:color w:val="auto"/>
          <w:szCs w:val="32"/>
          <w:lang w:val="en-US" w:eastAsia="zh-CN"/>
        </w:rPr>
        <w:t>七、苯醚甲环唑</w:t>
      </w:r>
    </w:p>
    <w:p>
      <w:pPr>
        <w:shd w:val="clear" w:color="auto" w:fill="auto"/>
        <w:spacing w:line="360" w:lineRule="auto"/>
        <w:ind w:firstLine="640" w:firstLineChars="200"/>
        <w:rPr>
          <w:rFonts w:hint="eastAsia" w:ascii="仿宋_GB2312" w:hAnsi="Times New Roman" w:eastAsia="仿宋_GB2312"/>
          <w:color w:val="auto"/>
          <w:szCs w:val="32"/>
          <w:lang w:val="en-US" w:eastAsia="zh-CN"/>
        </w:rPr>
      </w:pPr>
      <w:r>
        <w:rPr>
          <w:rFonts w:hint="eastAsia" w:ascii="仿宋_GB2312" w:hAnsi="Times New Roman" w:eastAsia="仿宋_GB2312"/>
          <w:color w:val="auto"/>
          <w:szCs w:val="32"/>
          <w:lang w:val="en-US" w:eastAsia="zh-CN"/>
        </w:rPr>
        <w:t>苯醚甲环唑是一种三唑类杀菌剂，具有广谱、高效、低残留等特点。《食品安全国家标准 食品中农药最大残留限量》（GB 2763—2021）中规定，苯醚甲环唑在柑橘中的最大残留限量为0.2mg/kg。少量的农药残留不会引起人体急性中毒，但长期食用农药残留超标的食品，对人体健康有一定影响。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5B416C"/>
    <w:multiLevelType w:val="singleLevel"/>
    <w:tmpl w:val="ED5B41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0D7D"/>
    <w:rsid w:val="5DAF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仿宋"/>
      <w:kern w:val="2"/>
      <w:sz w:val="18"/>
      <w:szCs w:val="18"/>
    </w:rPr>
  </w:style>
  <w:style w:type="character" w:styleId="5">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2023-07-10T01:50:00Z</dcterms:created>
  <dc:creator>张宇筱</dc:creator>
  <cp:lastModifiedBy>张宇筱</cp:lastModifiedBy>
  <dcterms:modified xsi:type="dcterms:W3CDTF">2023-07-10T02:50:15Z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