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600" w:lineRule="exact"/>
        <w:jc w:val="left"/>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附件5</w:t>
      </w:r>
    </w:p>
    <w:p>
      <w:pPr>
        <w:pStyle w:val="7"/>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rPr>
        <w:t>广州市白云区水务</w:t>
      </w:r>
      <w:r>
        <w:rPr>
          <w:rFonts w:hint="eastAsia" w:ascii="方正小标宋简体" w:hAnsi="方正小标宋简体" w:eastAsia="方正小标宋简体" w:cs="方正小标宋简体"/>
          <w:color w:val="000000"/>
          <w:sz w:val="44"/>
          <w:szCs w:val="44"/>
        </w:rPr>
        <w:t>局随机抽查事项清单</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2024版</w:t>
      </w:r>
      <w:r>
        <w:rPr>
          <w:rFonts w:hint="eastAsia" w:ascii="方正小标宋简体" w:hAnsi="方正小标宋简体" w:eastAsia="方正小标宋简体" w:cs="方正小标宋简体"/>
          <w:sz w:val="44"/>
          <w:szCs w:val="44"/>
        </w:rPr>
        <w:t>）</w:t>
      </w:r>
    </w:p>
    <w:p>
      <w:pPr>
        <w:pStyle w:val="7"/>
        <w:spacing w:line="600" w:lineRule="exact"/>
        <w:jc w:val="both"/>
        <w:rPr>
          <w:rFonts w:hint="default" w:ascii="楷体_GB2312" w:hAnsi="楷体_GB2312" w:eastAsia="楷体_GB2312" w:cs="楷体_GB2312"/>
          <w:szCs w:val="32"/>
          <w:lang w:val="en-US" w:eastAsia="zh-CN"/>
        </w:rPr>
      </w:pPr>
      <w:r>
        <w:rPr>
          <w:rFonts w:hint="eastAsia" w:ascii="楷体_GB2312" w:hAnsi="楷体_GB2312" w:eastAsia="楷体_GB2312" w:cs="楷体_GB2312"/>
          <w:szCs w:val="32"/>
          <w:lang w:eastAsia="zh-CN"/>
        </w:rPr>
        <w:t>填报单位：</w:t>
      </w:r>
      <w:r>
        <w:rPr>
          <w:rFonts w:hint="eastAsia" w:ascii="楷体_GB2312" w:hAnsi="楷体_GB2312" w:eastAsia="楷体_GB2312" w:cs="楷体_GB2312"/>
          <w:szCs w:val="32"/>
          <w:lang w:val="en-US" w:eastAsia="zh-CN"/>
        </w:rPr>
        <w:t xml:space="preserve">广州市白云区水务局           </w:t>
      </w:r>
      <w:r>
        <w:rPr>
          <w:rFonts w:hint="eastAsia" w:ascii="楷体_GB2312" w:hAnsi="楷体_GB2312" w:eastAsia="楷体_GB2312" w:cs="楷体_GB2312"/>
          <w:szCs w:val="32"/>
          <w:lang w:eastAsia="zh-CN"/>
        </w:rPr>
        <w:t>填报人：</w:t>
      </w:r>
      <w:r>
        <w:rPr>
          <w:rFonts w:hint="eastAsia" w:ascii="楷体_GB2312" w:hAnsi="楷体_GB2312" w:eastAsia="楷体_GB2312" w:cs="楷体_GB2312"/>
          <w:szCs w:val="32"/>
          <w:lang w:val="en-US" w:eastAsia="zh-CN"/>
        </w:rPr>
        <w:t xml:space="preserve">朱杰飞             </w:t>
      </w:r>
      <w:r>
        <w:rPr>
          <w:rFonts w:hint="eastAsia" w:ascii="楷体_GB2312" w:hAnsi="楷体_GB2312" w:eastAsia="楷体_GB2312" w:cs="楷体_GB2312"/>
          <w:szCs w:val="32"/>
          <w:lang w:eastAsia="zh-CN"/>
        </w:rPr>
        <w:t>联系电话：</w:t>
      </w:r>
      <w:r>
        <w:rPr>
          <w:rFonts w:hint="eastAsia" w:ascii="楷体_GB2312" w:hAnsi="楷体_GB2312" w:eastAsia="楷体_GB2312" w:cs="楷体_GB2312"/>
          <w:szCs w:val="32"/>
          <w:lang w:val="en-US" w:eastAsia="zh-CN"/>
        </w:rPr>
        <w:t>36501631</w:t>
      </w:r>
    </w:p>
    <w:tbl>
      <w:tblPr>
        <w:tblStyle w:val="5"/>
        <w:tblW w:w="13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016"/>
        <w:gridCol w:w="980"/>
        <w:gridCol w:w="975"/>
        <w:gridCol w:w="960"/>
        <w:gridCol w:w="1005"/>
        <w:gridCol w:w="1005"/>
        <w:gridCol w:w="1035"/>
        <w:gridCol w:w="990"/>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470"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序号</w:t>
            </w:r>
          </w:p>
        </w:tc>
        <w:tc>
          <w:tcPr>
            <w:tcW w:w="1996" w:type="dxa"/>
            <w:gridSpan w:val="2"/>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抽查项目</w:t>
            </w:r>
          </w:p>
        </w:tc>
        <w:tc>
          <w:tcPr>
            <w:tcW w:w="975"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检查对象</w:t>
            </w:r>
          </w:p>
        </w:tc>
        <w:tc>
          <w:tcPr>
            <w:tcW w:w="960"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事项类别</w:t>
            </w:r>
          </w:p>
        </w:tc>
        <w:tc>
          <w:tcPr>
            <w:tcW w:w="1005"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检查比例</w:t>
            </w:r>
          </w:p>
        </w:tc>
        <w:tc>
          <w:tcPr>
            <w:tcW w:w="1005"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检查频次</w:t>
            </w:r>
          </w:p>
        </w:tc>
        <w:tc>
          <w:tcPr>
            <w:tcW w:w="1035"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检查方式</w:t>
            </w:r>
          </w:p>
        </w:tc>
        <w:tc>
          <w:tcPr>
            <w:tcW w:w="990"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检查主体</w:t>
            </w:r>
          </w:p>
        </w:tc>
        <w:tc>
          <w:tcPr>
            <w:tcW w:w="5000"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检查依据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470" w:type="dxa"/>
            <w:vMerge w:val="continue"/>
            <w:tcBorders>
              <w:left w:val="single" w:color="000000" w:sz="4" w:space="0"/>
              <w:bottom w:val="single" w:color="000000" w:sz="4" w:space="0"/>
              <w:right w:val="single" w:color="000000" w:sz="4" w:space="0"/>
            </w:tcBorders>
            <w:vAlign w:val="center"/>
          </w:tcPr>
          <w:p>
            <w:pPr>
              <w:pStyle w:val="8"/>
              <w:spacing w:line="240" w:lineRule="exact"/>
              <w:rPr>
                <w:rFonts w:hint="default" w:ascii="Times New Roman" w:hAnsi="Times New Roman" w:eastAsia="仿宋_GB2312" w:cs="Times New Roman"/>
                <w:sz w:val="18"/>
                <w:szCs w:val="18"/>
              </w:rPr>
            </w:pPr>
          </w:p>
        </w:tc>
        <w:tc>
          <w:tcPr>
            <w:tcW w:w="1016"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抽查类别</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Times New Roman" w:hAnsi="Times New Roman" w:eastAsia="仿宋_GB2312" w:cs="Times New Roman"/>
                <w:b/>
                <w:color w:val="000000"/>
                <w:sz w:val="18"/>
                <w:szCs w:val="18"/>
              </w:rPr>
            </w:pPr>
            <w:r>
              <w:rPr>
                <w:rFonts w:hint="default" w:ascii="Times New Roman" w:hAnsi="Times New Roman" w:eastAsia="仿宋_GB2312" w:cs="Times New Roman"/>
                <w:b/>
                <w:color w:val="000000"/>
                <w:sz w:val="18"/>
                <w:szCs w:val="18"/>
              </w:rPr>
              <w:t>抽查事项</w:t>
            </w:r>
          </w:p>
        </w:tc>
        <w:tc>
          <w:tcPr>
            <w:tcW w:w="975"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960"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1005"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1005"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1035"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990"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c>
          <w:tcPr>
            <w:tcW w:w="5000" w:type="dxa"/>
            <w:vMerge w:val="continue"/>
            <w:tcBorders>
              <w:left w:val="single" w:color="000000" w:sz="4" w:space="0"/>
              <w:bottom w:val="single" w:color="000000" w:sz="4" w:space="0"/>
              <w:right w:val="single" w:color="000000" w:sz="4" w:space="0"/>
            </w:tcBorders>
            <w:vAlign w:val="center"/>
          </w:tcPr>
          <w:p>
            <w:pPr>
              <w:pStyle w:val="8"/>
              <w:autoSpaceDN w:val="0"/>
              <w:spacing w:line="240" w:lineRule="exact"/>
              <w:rPr>
                <w:rFonts w:hint="default" w:ascii="Times New Roman" w:hAnsi="Times New Roman" w:eastAsia="仿宋_GB2312"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470" w:type="dxa"/>
            <w:tcBorders>
              <w:top w:val="single" w:color="000000" w:sz="4" w:space="0"/>
              <w:left w:val="single" w:color="000000" w:sz="4" w:space="0"/>
              <w:bottom w:val="single" w:color="000000" w:sz="4" w:space="0"/>
              <w:right w:val="single" w:color="000000" w:sz="4" w:space="0"/>
            </w:tcBorders>
            <w:vAlign w:val="center"/>
          </w:tcPr>
          <w:p>
            <w:pPr>
              <w:pStyle w:val="8"/>
              <w:spacing w:line="240" w:lineRule="exact"/>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w:t>
            </w:r>
          </w:p>
        </w:tc>
        <w:tc>
          <w:tcPr>
            <w:tcW w:w="1016" w:type="dxa"/>
            <w:vMerge w:val="restart"/>
            <w:tcBorders>
              <w:top w:val="single" w:color="000000" w:sz="4" w:space="0"/>
              <w:left w:val="single" w:color="000000" w:sz="4" w:space="0"/>
              <w:right w:val="single" w:color="000000" w:sz="4" w:space="0"/>
            </w:tcBorders>
            <w:vAlign w:val="center"/>
          </w:tcPr>
          <w:p>
            <w:pPr>
              <w:pStyle w:val="8"/>
              <w:autoSpaceDN w:val="0"/>
              <w:spacing w:line="240" w:lineRule="exact"/>
              <w:jc w:val="both"/>
              <w:textAlignment w:val="center"/>
              <w:rPr>
                <w:rFonts w:hint="eastAsia" w:ascii="仿宋_GB2312" w:hAnsi="仿宋_GB2312" w:eastAsia="仿宋_GB2312" w:cs="仿宋_GB2312"/>
                <w:b/>
                <w:bCs/>
                <w:color w:val="333333"/>
                <w:sz w:val="21"/>
                <w:szCs w:val="21"/>
                <w:shd w:val="clear" w:color="auto" w:fill="FFFFFF"/>
                <w:lang w:eastAsia="zh-CN"/>
              </w:rPr>
            </w:pPr>
            <w:r>
              <w:rPr>
                <w:rFonts w:hint="eastAsia" w:ascii="仿宋_GB2312" w:hAnsi="仿宋_GB2312" w:eastAsia="仿宋_GB2312" w:cs="仿宋_GB2312"/>
                <w:b/>
                <w:bCs/>
                <w:color w:val="333333"/>
                <w:sz w:val="21"/>
                <w:szCs w:val="21"/>
                <w:shd w:val="clear" w:color="auto" w:fill="FFFFFF"/>
                <w:lang w:val="en-US" w:eastAsia="zh-CN"/>
              </w:rPr>
              <w:t>水务违法检查</w:t>
            </w: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仿宋_GB2312" w:hAnsi="仿宋_GB2312" w:eastAsia="仿宋_GB2312" w:cs="仿宋_GB2312"/>
                <w:b/>
                <w:bCs/>
                <w:color w:val="333333"/>
                <w:sz w:val="21"/>
                <w:szCs w:val="21"/>
                <w:shd w:val="clear" w:color="auto" w:fill="FFFFFF"/>
              </w:rPr>
            </w:pPr>
            <w:r>
              <w:rPr>
                <w:rFonts w:hint="eastAsia" w:ascii="仿宋_GB2312" w:hAnsi="仿宋_GB2312" w:eastAsia="仿宋_GB2312" w:cs="仿宋_GB2312"/>
                <w:b/>
                <w:bCs/>
                <w:color w:val="333333"/>
                <w:sz w:val="21"/>
                <w:szCs w:val="21"/>
                <w:shd w:val="clear" w:color="auto" w:fill="FFFFFF"/>
              </w:rPr>
              <w:t>对水行政许可实施情况的监督检查（排水户排放污水情况）</w:t>
            </w:r>
          </w:p>
        </w:tc>
        <w:tc>
          <w:tcPr>
            <w:tcW w:w="975"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eastAsia" w:ascii="仿宋_GB2312" w:hAnsi="仿宋_GB2312" w:eastAsia="仿宋_GB2312" w:cs="仿宋_GB2312"/>
                <w:b/>
                <w:bCs/>
                <w:color w:val="333333"/>
                <w:sz w:val="21"/>
                <w:szCs w:val="21"/>
                <w:shd w:val="clear" w:color="auto" w:fill="FFFFFF"/>
                <w:lang w:val="en-US" w:eastAsia="zh-CN"/>
              </w:rPr>
            </w:pPr>
            <w:r>
              <w:rPr>
                <w:rFonts w:hint="eastAsia" w:ascii="仿宋_GB2312" w:hAnsi="仿宋_GB2312" w:eastAsia="仿宋_GB2312" w:cs="仿宋_GB2312"/>
                <w:b/>
                <w:bCs/>
                <w:color w:val="333333"/>
                <w:sz w:val="21"/>
                <w:szCs w:val="21"/>
                <w:shd w:val="clear" w:color="auto" w:fill="FFFFFF"/>
              </w:rPr>
              <w:t>行政许可相对人</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仿宋_GB2312" w:hAnsi="仿宋_GB2312" w:eastAsia="仿宋_GB2312" w:cs="仿宋_GB2312"/>
                <w:b/>
                <w:bCs/>
                <w:color w:val="333333"/>
                <w:sz w:val="21"/>
                <w:szCs w:val="21"/>
                <w:shd w:val="clear" w:color="auto" w:fill="FFFFFF"/>
              </w:rPr>
            </w:pPr>
            <w:r>
              <w:rPr>
                <w:rFonts w:hint="default" w:ascii="仿宋_GB2312" w:hAnsi="仿宋_GB2312" w:eastAsia="仿宋_GB2312" w:cs="仿宋_GB2312"/>
                <w:b/>
                <w:bCs/>
                <w:color w:val="333333"/>
                <w:sz w:val="21"/>
                <w:szCs w:val="21"/>
                <w:shd w:val="clear" w:color="auto" w:fill="FFFFFF"/>
              </w:rPr>
              <w:t>一般检查事项</w:t>
            </w:r>
          </w:p>
        </w:tc>
        <w:tc>
          <w:tcPr>
            <w:tcW w:w="1005"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仿宋_GB2312" w:hAnsi="仿宋_GB2312" w:eastAsia="仿宋_GB2312" w:cs="仿宋_GB2312"/>
                <w:b/>
                <w:bCs/>
                <w:color w:val="333333"/>
                <w:sz w:val="21"/>
                <w:szCs w:val="21"/>
                <w:shd w:val="clear" w:color="auto" w:fill="FFFFFF"/>
              </w:rPr>
            </w:pPr>
            <w:r>
              <w:rPr>
                <w:rFonts w:hint="eastAsia" w:ascii="仿宋_GB2312" w:hAnsi="仿宋_GB2312" w:eastAsia="仿宋_GB2312" w:cs="仿宋_GB2312"/>
                <w:b/>
                <w:bCs/>
                <w:color w:val="333333"/>
                <w:sz w:val="21"/>
                <w:szCs w:val="21"/>
                <w:shd w:val="clear" w:color="auto" w:fill="FFFFFF"/>
                <w:lang w:val="en-US" w:eastAsia="zh-CN"/>
              </w:rPr>
              <w:t>50</w:t>
            </w:r>
            <w:r>
              <w:rPr>
                <w:rFonts w:hint="default" w:ascii="仿宋_GB2312" w:hAnsi="仿宋_GB2312" w:eastAsia="仿宋_GB2312" w:cs="仿宋_GB2312"/>
                <w:b/>
                <w:bCs/>
                <w:color w:val="333333"/>
                <w:sz w:val="21"/>
                <w:szCs w:val="21"/>
                <w:shd w:val="clear" w:color="auto" w:fill="FFFFFF"/>
              </w:rPr>
              <w:t>%</w:t>
            </w:r>
          </w:p>
        </w:tc>
        <w:tc>
          <w:tcPr>
            <w:tcW w:w="1005"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仿宋_GB2312" w:hAnsi="仿宋_GB2312" w:eastAsia="仿宋_GB2312" w:cs="仿宋_GB2312"/>
                <w:b/>
                <w:bCs/>
                <w:color w:val="333333"/>
                <w:sz w:val="21"/>
                <w:szCs w:val="21"/>
                <w:shd w:val="clear" w:color="auto" w:fill="FFFFFF"/>
              </w:rPr>
            </w:pPr>
            <w:r>
              <w:rPr>
                <w:rFonts w:hint="default" w:ascii="仿宋_GB2312" w:hAnsi="仿宋_GB2312" w:eastAsia="仿宋_GB2312" w:cs="仿宋_GB2312"/>
                <w:b/>
                <w:bCs/>
                <w:color w:val="333333"/>
                <w:sz w:val="21"/>
                <w:szCs w:val="21"/>
                <w:shd w:val="clear" w:color="auto" w:fill="FFFFFF"/>
              </w:rPr>
              <w:t>每年一次</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仿宋_GB2312" w:hAnsi="仿宋_GB2312" w:eastAsia="仿宋_GB2312" w:cs="仿宋_GB2312"/>
                <w:b/>
                <w:bCs/>
                <w:color w:val="333333"/>
                <w:sz w:val="21"/>
                <w:szCs w:val="21"/>
                <w:shd w:val="clear" w:color="auto" w:fill="FFFFFF"/>
              </w:rPr>
            </w:pPr>
            <w:r>
              <w:rPr>
                <w:rFonts w:hint="default" w:ascii="仿宋_GB2312" w:hAnsi="仿宋_GB2312" w:eastAsia="仿宋_GB2312" w:cs="仿宋_GB2312"/>
                <w:b/>
                <w:bCs/>
                <w:color w:val="333333"/>
                <w:sz w:val="21"/>
                <w:szCs w:val="21"/>
                <w:shd w:val="clear" w:color="auto" w:fill="FFFFFF"/>
              </w:rPr>
              <w:t>现场检查</w:t>
            </w:r>
          </w:p>
        </w:tc>
        <w:tc>
          <w:tcPr>
            <w:tcW w:w="990"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仿宋_GB2312" w:hAnsi="仿宋_GB2312" w:eastAsia="仿宋_GB2312" w:cs="仿宋_GB2312"/>
                <w:b/>
                <w:bCs/>
                <w:color w:val="333333"/>
                <w:sz w:val="21"/>
                <w:szCs w:val="21"/>
                <w:shd w:val="clear" w:color="auto" w:fill="FFFFFF"/>
              </w:rPr>
            </w:pPr>
            <w:r>
              <w:rPr>
                <w:rFonts w:hint="default" w:ascii="仿宋_GB2312" w:hAnsi="仿宋_GB2312" w:eastAsia="仿宋_GB2312" w:cs="仿宋_GB2312"/>
                <w:b/>
                <w:bCs/>
                <w:color w:val="333333"/>
                <w:sz w:val="21"/>
                <w:szCs w:val="21"/>
                <w:shd w:val="clear" w:color="auto" w:fill="FFFFFF"/>
              </w:rPr>
              <w:t>县级以上</w:t>
            </w:r>
            <w:r>
              <w:rPr>
                <w:rFonts w:hint="eastAsia" w:ascii="仿宋_GB2312" w:hAnsi="仿宋_GB2312" w:eastAsia="仿宋_GB2312" w:cs="仿宋_GB2312"/>
                <w:b/>
                <w:bCs/>
                <w:color w:val="333333"/>
                <w:sz w:val="21"/>
                <w:szCs w:val="21"/>
                <w:shd w:val="clear" w:color="auto" w:fill="FFFFFF"/>
                <w:lang w:val="en-US" w:eastAsia="zh-CN"/>
              </w:rPr>
              <w:t>水行政主管</w:t>
            </w:r>
            <w:r>
              <w:rPr>
                <w:rFonts w:hint="default" w:ascii="仿宋_GB2312" w:hAnsi="仿宋_GB2312" w:eastAsia="仿宋_GB2312" w:cs="仿宋_GB2312"/>
                <w:b/>
                <w:bCs/>
                <w:color w:val="333333"/>
                <w:sz w:val="21"/>
                <w:szCs w:val="21"/>
                <w:shd w:val="clear" w:color="auto" w:fill="FFFFFF"/>
              </w:rPr>
              <w:t>部门</w:t>
            </w:r>
          </w:p>
        </w:tc>
        <w:tc>
          <w:tcPr>
            <w:tcW w:w="5000"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仿宋_GB2312" w:hAnsi="仿宋_GB2312" w:eastAsia="仿宋_GB2312" w:cs="仿宋_GB2312"/>
                <w:b/>
                <w:bCs/>
                <w:color w:val="333333"/>
                <w:sz w:val="21"/>
                <w:szCs w:val="21"/>
                <w:shd w:val="clear" w:color="auto" w:fill="FFFFFF"/>
              </w:rPr>
            </w:pPr>
            <w:r>
              <w:rPr>
                <w:rFonts w:hint="default" w:ascii="仿宋_GB2312" w:hAnsi="仿宋_GB2312" w:eastAsia="仿宋_GB2312" w:cs="仿宋_GB2312"/>
                <w:b/>
                <w:bCs/>
                <w:color w:val="333333"/>
                <w:sz w:val="21"/>
                <w:szCs w:val="21"/>
                <w:shd w:val="clear" w:color="auto" w:fill="FFFFFF"/>
              </w:rPr>
              <w:t>《城镇污水排入排水管网许可管理办法》第八条、第十八条、第十九条；《广州市排水条例》第四十八条、第四十九条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tblHeader/>
          <w:jc w:val="center"/>
        </w:trPr>
        <w:tc>
          <w:tcPr>
            <w:tcW w:w="470" w:type="dxa"/>
            <w:tcBorders>
              <w:left w:val="single" w:color="000000" w:sz="4" w:space="0"/>
              <w:right w:val="single" w:color="000000" w:sz="4" w:space="0"/>
            </w:tcBorders>
            <w:vAlign w:val="center"/>
          </w:tcPr>
          <w:p>
            <w:pPr>
              <w:pStyle w:val="8"/>
              <w:spacing w:line="240" w:lineRule="exact"/>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w:t>
            </w:r>
          </w:p>
        </w:tc>
        <w:tc>
          <w:tcPr>
            <w:tcW w:w="1016" w:type="dxa"/>
            <w:vMerge w:val="continue"/>
            <w:tcBorders>
              <w:left w:val="single" w:color="000000" w:sz="4" w:space="0"/>
              <w:right w:val="single" w:color="000000" w:sz="4" w:space="0"/>
            </w:tcBorders>
            <w:vAlign w:val="center"/>
          </w:tcPr>
          <w:p>
            <w:pPr>
              <w:pStyle w:val="9"/>
              <w:autoSpaceDN w:val="0"/>
              <w:spacing w:line="240" w:lineRule="exact"/>
              <w:textAlignment w:val="center"/>
              <w:rPr>
                <w:rFonts w:hint="default" w:ascii="仿宋_GB2312" w:hAnsi="仿宋_GB2312" w:eastAsia="仿宋_GB2312" w:cs="仿宋_GB2312"/>
                <w:b/>
                <w:bCs/>
                <w:color w:val="333333"/>
                <w:kern w:val="2"/>
                <w:sz w:val="21"/>
                <w:szCs w:val="21"/>
                <w:shd w:val="clear" w:color="auto" w:fill="FFFFFF"/>
                <w:lang w:val="en-US" w:eastAsia="zh-CN" w:bidi="ar-SA"/>
              </w:rPr>
            </w:pPr>
          </w:p>
        </w:tc>
        <w:tc>
          <w:tcPr>
            <w:tcW w:w="980" w:type="dxa"/>
            <w:tcBorders>
              <w:top w:val="single" w:color="000000" w:sz="4" w:space="0"/>
              <w:left w:val="single" w:color="000000" w:sz="4" w:space="0"/>
              <w:bottom w:val="single" w:color="000000" w:sz="4" w:space="0"/>
              <w:right w:val="single" w:color="000000" w:sz="4" w:space="0"/>
            </w:tcBorders>
            <w:vAlign w:val="center"/>
          </w:tcPr>
          <w:p>
            <w:pPr>
              <w:pStyle w:val="8"/>
              <w:autoSpaceDN w:val="0"/>
              <w:spacing w:line="240" w:lineRule="exact"/>
              <w:jc w:val="both"/>
              <w:textAlignment w:val="center"/>
              <w:rPr>
                <w:rFonts w:hint="default" w:ascii="仿宋_GB2312" w:hAnsi="仿宋_GB2312" w:eastAsia="仿宋_GB2312" w:cs="仿宋_GB2312"/>
                <w:b/>
                <w:bCs/>
                <w:color w:val="333333"/>
                <w:kern w:val="2"/>
                <w:sz w:val="21"/>
                <w:szCs w:val="21"/>
                <w:shd w:val="clear" w:color="auto" w:fill="FFFFFF"/>
                <w:lang w:val="en-US" w:eastAsia="zh-CN" w:bidi="ar-SA"/>
              </w:rPr>
            </w:pPr>
            <w:r>
              <w:rPr>
                <w:rFonts w:hint="eastAsia" w:ascii="仿宋_GB2312" w:hAnsi="仿宋_GB2312" w:eastAsia="仿宋_GB2312" w:cs="仿宋_GB2312"/>
                <w:b/>
                <w:bCs/>
                <w:color w:val="333333"/>
                <w:kern w:val="2"/>
                <w:sz w:val="21"/>
                <w:szCs w:val="21"/>
                <w:shd w:val="clear" w:color="auto" w:fill="FFFFFF"/>
                <w:lang w:val="en-US" w:eastAsia="zh-CN" w:bidi="ar-SA"/>
              </w:rPr>
              <w:t>对水行政许可实施情况的监督检查（取水户实施取水许可情况）</w:t>
            </w:r>
          </w:p>
        </w:tc>
        <w:tc>
          <w:tcPr>
            <w:tcW w:w="975" w:type="dxa"/>
            <w:tcBorders>
              <w:left w:val="single" w:color="000000" w:sz="4" w:space="0"/>
              <w:right w:val="single" w:color="000000" w:sz="4" w:space="0"/>
            </w:tcBorders>
            <w:vAlign w:val="center"/>
          </w:tcPr>
          <w:p>
            <w:pPr>
              <w:pStyle w:val="8"/>
              <w:autoSpaceDN w:val="0"/>
              <w:spacing w:line="240" w:lineRule="exact"/>
              <w:jc w:val="both"/>
              <w:textAlignment w:val="center"/>
              <w:rPr>
                <w:rFonts w:hint="default" w:ascii="仿宋_GB2312" w:hAnsi="仿宋_GB2312" w:eastAsia="仿宋_GB2312" w:cs="仿宋_GB2312"/>
                <w:b/>
                <w:bCs/>
                <w:color w:val="333333"/>
                <w:kern w:val="2"/>
                <w:sz w:val="21"/>
                <w:szCs w:val="21"/>
                <w:shd w:val="clear" w:color="auto" w:fill="FFFFFF"/>
                <w:lang w:val="en-US" w:eastAsia="zh-CN" w:bidi="ar-SA"/>
              </w:rPr>
            </w:pPr>
            <w:r>
              <w:rPr>
                <w:rFonts w:hint="eastAsia" w:ascii="仿宋_GB2312" w:hAnsi="仿宋_GB2312" w:eastAsia="仿宋_GB2312" w:cs="仿宋_GB2312"/>
                <w:b/>
                <w:bCs/>
                <w:color w:val="333333"/>
                <w:kern w:val="2"/>
                <w:sz w:val="21"/>
                <w:szCs w:val="21"/>
                <w:shd w:val="clear" w:color="auto" w:fill="FFFFFF"/>
                <w:lang w:val="en-US" w:eastAsia="zh-CN" w:bidi="ar-SA"/>
              </w:rPr>
              <w:t>行政许可相对人</w:t>
            </w:r>
          </w:p>
        </w:tc>
        <w:tc>
          <w:tcPr>
            <w:tcW w:w="960" w:type="dxa"/>
            <w:tcBorders>
              <w:left w:val="single" w:color="000000" w:sz="4" w:space="0"/>
              <w:right w:val="single" w:color="000000" w:sz="4" w:space="0"/>
            </w:tcBorders>
            <w:vAlign w:val="center"/>
          </w:tcPr>
          <w:p>
            <w:pPr>
              <w:pStyle w:val="8"/>
              <w:autoSpaceDN w:val="0"/>
              <w:spacing w:line="240" w:lineRule="exact"/>
              <w:jc w:val="both"/>
              <w:rPr>
                <w:rFonts w:hint="default" w:ascii="仿宋_GB2312" w:hAnsi="仿宋_GB2312" w:eastAsia="仿宋_GB2312" w:cs="仿宋_GB2312"/>
                <w:b/>
                <w:bCs/>
                <w:color w:val="333333"/>
                <w:kern w:val="2"/>
                <w:sz w:val="21"/>
                <w:szCs w:val="21"/>
                <w:shd w:val="clear" w:color="auto" w:fill="FFFFFF"/>
                <w:lang w:val="en-US" w:eastAsia="zh-CN" w:bidi="ar-SA"/>
              </w:rPr>
            </w:pPr>
            <w:r>
              <w:rPr>
                <w:rFonts w:hint="default" w:ascii="仿宋_GB2312" w:hAnsi="仿宋_GB2312" w:eastAsia="仿宋_GB2312" w:cs="仿宋_GB2312"/>
                <w:b/>
                <w:bCs/>
                <w:color w:val="333333"/>
                <w:kern w:val="2"/>
                <w:sz w:val="21"/>
                <w:szCs w:val="21"/>
                <w:shd w:val="clear" w:color="auto" w:fill="FFFFFF"/>
                <w:lang w:val="en-US" w:eastAsia="zh-CN" w:bidi="ar-SA"/>
              </w:rPr>
              <w:t>一般检查事项</w:t>
            </w:r>
          </w:p>
        </w:tc>
        <w:tc>
          <w:tcPr>
            <w:tcW w:w="1005" w:type="dxa"/>
            <w:tcBorders>
              <w:left w:val="single" w:color="000000" w:sz="4" w:space="0"/>
              <w:right w:val="single" w:color="000000" w:sz="4" w:space="0"/>
            </w:tcBorders>
            <w:vAlign w:val="center"/>
          </w:tcPr>
          <w:p>
            <w:pPr>
              <w:pStyle w:val="8"/>
              <w:autoSpaceDN w:val="0"/>
              <w:spacing w:line="240" w:lineRule="exact"/>
              <w:jc w:val="both"/>
              <w:rPr>
                <w:rFonts w:hint="default" w:ascii="仿宋_GB2312" w:hAnsi="仿宋_GB2312" w:eastAsia="仿宋_GB2312" w:cs="仿宋_GB2312"/>
                <w:b/>
                <w:bCs/>
                <w:color w:val="333333"/>
                <w:kern w:val="2"/>
                <w:sz w:val="21"/>
                <w:szCs w:val="21"/>
                <w:shd w:val="clear" w:color="auto" w:fill="FFFFFF"/>
                <w:lang w:val="en-US" w:eastAsia="zh-CN" w:bidi="ar-SA"/>
              </w:rPr>
            </w:pPr>
            <w:r>
              <w:rPr>
                <w:rFonts w:hint="eastAsia" w:ascii="仿宋_GB2312" w:hAnsi="仿宋_GB2312" w:eastAsia="仿宋_GB2312" w:cs="仿宋_GB2312"/>
                <w:b/>
                <w:bCs/>
                <w:color w:val="333333"/>
                <w:kern w:val="2"/>
                <w:sz w:val="21"/>
                <w:szCs w:val="21"/>
                <w:shd w:val="clear" w:color="auto" w:fill="FFFFFF"/>
                <w:lang w:val="en-US" w:eastAsia="zh-CN" w:bidi="ar-SA"/>
              </w:rPr>
              <w:t>50</w:t>
            </w:r>
            <w:r>
              <w:rPr>
                <w:rFonts w:hint="default" w:ascii="仿宋_GB2312" w:hAnsi="仿宋_GB2312" w:eastAsia="仿宋_GB2312" w:cs="仿宋_GB2312"/>
                <w:b/>
                <w:bCs/>
                <w:color w:val="333333"/>
                <w:kern w:val="2"/>
                <w:sz w:val="21"/>
                <w:szCs w:val="21"/>
                <w:shd w:val="clear" w:color="auto" w:fill="FFFFFF"/>
                <w:lang w:val="en-US" w:eastAsia="zh-CN" w:bidi="ar-SA"/>
              </w:rPr>
              <w:t>%</w:t>
            </w:r>
          </w:p>
        </w:tc>
        <w:tc>
          <w:tcPr>
            <w:tcW w:w="1005" w:type="dxa"/>
            <w:tcBorders>
              <w:left w:val="single" w:color="000000" w:sz="4" w:space="0"/>
              <w:right w:val="single" w:color="000000" w:sz="4" w:space="0"/>
            </w:tcBorders>
            <w:vAlign w:val="center"/>
          </w:tcPr>
          <w:p>
            <w:pPr>
              <w:pStyle w:val="8"/>
              <w:autoSpaceDN w:val="0"/>
              <w:spacing w:line="240" w:lineRule="exact"/>
              <w:jc w:val="both"/>
              <w:rPr>
                <w:rFonts w:hint="default" w:ascii="仿宋_GB2312" w:hAnsi="仿宋_GB2312" w:eastAsia="仿宋_GB2312" w:cs="仿宋_GB2312"/>
                <w:b/>
                <w:bCs/>
                <w:color w:val="333333"/>
                <w:kern w:val="2"/>
                <w:sz w:val="21"/>
                <w:szCs w:val="21"/>
                <w:shd w:val="clear" w:color="auto" w:fill="FFFFFF"/>
                <w:lang w:val="en-US" w:eastAsia="zh-CN" w:bidi="ar-SA"/>
              </w:rPr>
            </w:pPr>
            <w:r>
              <w:rPr>
                <w:rFonts w:hint="default" w:ascii="仿宋_GB2312" w:hAnsi="仿宋_GB2312" w:eastAsia="仿宋_GB2312" w:cs="仿宋_GB2312"/>
                <w:b/>
                <w:bCs/>
                <w:color w:val="333333"/>
                <w:kern w:val="2"/>
                <w:sz w:val="21"/>
                <w:szCs w:val="21"/>
                <w:shd w:val="clear" w:color="auto" w:fill="FFFFFF"/>
                <w:lang w:val="en-US" w:eastAsia="zh-CN" w:bidi="ar-SA"/>
              </w:rPr>
              <w:t>每年一次</w:t>
            </w:r>
          </w:p>
        </w:tc>
        <w:tc>
          <w:tcPr>
            <w:tcW w:w="1035" w:type="dxa"/>
            <w:tcBorders>
              <w:left w:val="single" w:color="000000" w:sz="4" w:space="0"/>
              <w:right w:val="single" w:color="000000" w:sz="4" w:space="0"/>
            </w:tcBorders>
            <w:vAlign w:val="center"/>
          </w:tcPr>
          <w:p>
            <w:pPr>
              <w:pStyle w:val="8"/>
              <w:autoSpaceDN w:val="0"/>
              <w:spacing w:line="240" w:lineRule="exact"/>
              <w:jc w:val="both"/>
              <w:rPr>
                <w:rFonts w:hint="default" w:ascii="仿宋_GB2312" w:hAnsi="仿宋_GB2312" w:eastAsia="仿宋_GB2312" w:cs="仿宋_GB2312"/>
                <w:b/>
                <w:bCs/>
                <w:color w:val="333333"/>
                <w:kern w:val="2"/>
                <w:sz w:val="21"/>
                <w:szCs w:val="21"/>
                <w:shd w:val="clear" w:color="auto" w:fill="FFFFFF"/>
                <w:lang w:val="en-US" w:eastAsia="zh-CN" w:bidi="ar-SA"/>
              </w:rPr>
            </w:pPr>
            <w:r>
              <w:rPr>
                <w:rFonts w:hint="default" w:ascii="仿宋_GB2312" w:hAnsi="仿宋_GB2312" w:eastAsia="仿宋_GB2312" w:cs="仿宋_GB2312"/>
                <w:b/>
                <w:bCs/>
                <w:color w:val="333333"/>
                <w:kern w:val="2"/>
                <w:sz w:val="21"/>
                <w:szCs w:val="21"/>
                <w:shd w:val="clear" w:color="auto" w:fill="FFFFFF"/>
                <w:lang w:val="en-US" w:eastAsia="zh-CN" w:bidi="ar-SA"/>
              </w:rPr>
              <w:t>现场检查</w:t>
            </w:r>
          </w:p>
        </w:tc>
        <w:tc>
          <w:tcPr>
            <w:tcW w:w="990" w:type="dxa"/>
            <w:tcBorders>
              <w:left w:val="single" w:color="000000" w:sz="4" w:space="0"/>
              <w:right w:val="single" w:color="000000" w:sz="4" w:space="0"/>
            </w:tcBorders>
            <w:vAlign w:val="center"/>
          </w:tcPr>
          <w:p>
            <w:pPr>
              <w:pStyle w:val="8"/>
              <w:autoSpaceDN w:val="0"/>
              <w:spacing w:line="240" w:lineRule="exact"/>
              <w:jc w:val="both"/>
              <w:rPr>
                <w:rFonts w:hint="default" w:ascii="仿宋_GB2312" w:hAnsi="仿宋_GB2312" w:eastAsia="仿宋_GB2312" w:cs="仿宋_GB2312"/>
                <w:b/>
                <w:bCs/>
                <w:color w:val="333333"/>
                <w:kern w:val="2"/>
                <w:sz w:val="21"/>
                <w:szCs w:val="21"/>
                <w:shd w:val="clear" w:color="auto" w:fill="FFFFFF"/>
                <w:lang w:val="en-US" w:eastAsia="zh-CN" w:bidi="ar-SA"/>
              </w:rPr>
            </w:pPr>
            <w:r>
              <w:rPr>
                <w:rFonts w:hint="default" w:ascii="仿宋_GB2312" w:hAnsi="仿宋_GB2312" w:eastAsia="仿宋_GB2312" w:cs="仿宋_GB2312"/>
                <w:b/>
                <w:bCs/>
                <w:color w:val="333333"/>
                <w:kern w:val="2"/>
                <w:sz w:val="21"/>
                <w:szCs w:val="21"/>
                <w:shd w:val="clear" w:color="auto" w:fill="FFFFFF"/>
                <w:lang w:val="en-US" w:eastAsia="zh-CN" w:bidi="ar-SA"/>
              </w:rPr>
              <w:t>县级以上</w:t>
            </w:r>
            <w:r>
              <w:rPr>
                <w:rFonts w:hint="eastAsia" w:ascii="仿宋_GB2312" w:hAnsi="仿宋_GB2312" w:eastAsia="仿宋_GB2312" w:cs="仿宋_GB2312"/>
                <w:b/>
                <w:bCs/>
                <w:color w:val="333333"/>
                <w:kern w:val="2"/>
                <w:sz w:val="21"/>
                <w:szCs w:val="21"/>
                <w:shd w:val="clear" w:color="auto" w:fill="FFFFFF"/>
                <w:lang w:val="en-US" w:eastAsia="zh-CN" w:bidi="ar-SA"/>
              </w:rPr>
              <w:t>水行政主管</w:t>
            </w:r>
            <w:r>
              <w:rPr>
                <w:rFonts w:hint="default" w:ascii="仿宋_GB2312" w:hAnsi="仿宋_GB2312" w:eastAsia="仿宋_GB2312" w:cs="仿宋_GB2312"/>
                <w:b/>
                <w:bCs/>
                <w:color w:val="333333"/>
                <w:kern w:val="2"/>
                <w:sz w:val="21"/>
                <w:szCs w:val="21"/>
                <w:shd w:val="clear" w:color="auto" w:fill="FFFFFF"/>
                <w:lang w:val="en-US" w:eastAsia="zh-CN" w:bidi="ar-SA"/>
              </w:rPr>
              <w:t>部门</w:t>
            </w:r>
          </w:p>
        </w:tc>
        <w:tc>
          <w:tcPr>
            <w:tcW w:w="5000" w:type="dxa"/>
            <w:tcBorders>
              <w:left w:val="single" w:color="000000" w:sz="4" w:space="0"/>
              <w:right w:val="single" w:color="000000" w:sz="4" w:space="0"/>
            </w:tcBorders>
            <w:vAlign w:val="center"/>
          </w:tcPr>
          <w:p>
            <w:pPr>
              <w:pStyle w:val="8"/>
              <w:autoSpaceDN w:val="0"/>
              <w:spacing w:line="240" w:lineRule="exact"/>
              <w:jc w:val="both"/>
              <w:rPr>
                <w:rFonts w:hint="default" w:ascii="仿宋_GB2312" w:hAnsi="仿宋_GB2312" w:eastAsia="仿宋_GB2312" w:cs="仿宋_GB2312"/>
                <w:b/>
                <w:bCs/>
                <w:color w:val="333333"/>
                <w:kern w:val="2"/>
                <w:sz w:val="21"/>
                <w:szCs w:val="21"/>
                <w:shd w:val="clear" w:color="auto" w:fill="FFFFFF"/>
                <w:lang w:val="en-US" w:eastAsia="zh-CN" w:bidi="ar-SA"/>
              </w:rPr>
            </w:pPr>
            <w:r>
              <w:rPr>
                <w:rFonts w:hint="eastAsia" w:ascii="仿宋_GB2312" w:hAnsi="仿宋_GB2312" w:eastAsia="仿宋_GB2312" w:cs="仿宋_GB2312"/>
                <w:b/>
                <w:bCs/>
                <w:color w:val="333333"/>
                <w:kern w:val="2"/>
                <w:sz w:val="21"/>
                <w:szCs w:val="21"/>
                <w:shd w:val="clear" w:color="auto" w:fill="FFFFFF"/>
                <w:lang w:val="en-US" w:eastAsia="zh-CN" w:bidi="ar-SA"/>
              </w:rPr>
              <w:t>《取水许可和水资源</w:t>
            </w:r>
            <w:bookmarkStart w:id="0" w:name="_GoBack"/>
            <w:bookmarkEnd w:id="0"/>
            <w:r>
              <w:rPr>
                <w:rFonts w:hint="eastAsia" w:ascii="仿宋_GB2312" w:hAnsi="仿宋_GB2312" w:eastAsia="仿宋_GB2312" w:cs="仿宋_GB2312"/>
                <w:b/>
                <w:bCs/>
                <w:color w:val="333333"/>
                <w:kern w:val="2"/>
                <w:sz w:val="21"/>
                <w:szCs w:val="21"/>
                <w:shd w:val="clear" w:color="auto" w:fill="FFFFFF"/>
                <w:lang w:val="en-US" w:eastAsia="zh-CN" w:bidi="ar-SA"/>
              </w:rPr>
              <w:t>费征收管理条例》第三十八条</w:t>
            </w:r>
          </w:p>
        </w:tc>
      </w:tr>
    </w:tbl>
    <w:p>
      <w:pPr>
        <w:pStyle w:val="2"/>
        <w:ind w:left="0" w:leftChars="0" w:firstLine="0" w:firstLineChars="0"/>
      </w:pPr>
    </w:p>
    <w:sectPr>
      <w:footerReference r:id="rId3" w:type="default"/>
      <w:pgSz w:w="16838" w:h="11906" w:orient="landscape"/>
      <w:pgMar w:top="1800" w:right="1440" w:bottom="1800" w:left="144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17B61"/>
    <w:rsid w:val="1107304D"/>
    <w:rsid w:val="1D6C0B80"/>
    <w:rsid w:val="1DF92617"/>
    <w:rsid w:val="1EE60CF4"/>
    <w:rsid w:val="20494B71"/>
    <w:rsid w:val="27362B2A"/>
    <w:rsid w:val="290B70C4"/>
    <w:rsid w:val="29A5517C"/>
    <w:rsid w:val="377A4648"/>
    <w:rsid w:val="46D2457D"/>
    <w:rsid w:val="47A878BB"/>
    <w:rsid w:val="4E657BF7"/>
    <w:rsid w:val="52AE3E74"/>
    <w:rsid w:val="7DD11CC0"/>
    <w:rsid w:val="7EC61C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topLinePunct/>
      <w:ind w:firstLine="560" w:firstLineChars="200"/>
    </w:pPr>
    <w:rPr>
      <w:rFonts w:ascii="宋体" w:hAnsi="宋体"/>
      <w:sz w:val="2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正文 New New New New"/>
    <w:qFormat/>
    <w:uiPriority w:val="0"/>
    <w:pPr>
      <w:widowControl w:val="0"/>
      <w:jc w:val="both"/>
    </w:pPr>
    <w:rPr>
      <w:rFonts w:ascii="等线" w:hAnsi="等线" w:eastAsia="仿宋_GB2312" w:cs="Times New Roman"/>
      <w:sz w:val="32"/>
      <w:szCs w:val="24"/>
      <w:lang w:val="en-US" w:eastAsia="zh-CN" w:bidi="ar-SA"/>
    </w:rPr>
  </w:style>
  <w:style w:type="paragraph" w:customStyle="1" w:styleId="8">
    <w:name w:val="正文 New New New"/>
    <w:qFormat/>
    <w:uiPriority w:val="0"/>
    <w:pPr>
      <w:widowControl w:val="0"/>
      <w:jc w:val="both"/>
    </w:pPr>
    <w:rPr>
      <w:rFonts w:ascii="等线" w:hAnsi="等线" w:eastAsia="等线" w:cs="Times New Roman"/>
      <w:kern w:val="2"/>
      <w:sz w:val="21"/>
      <w:lang w:val="en-US" w:eastAsia="zh-CN" w:bidi="ar-SA"/>
    </w:rPr>
  </w:style>
  <w:style w:type="paragraph" w:customStyle="1" w:styleId="9">
    <w:name w:val="正文 New New"/>
    <w:qFormat/>
    <w:uiPriority w:val="0"/>
    <w:pPr>
      <w:widowControl w:val="0"/>
      <w:jc w:val="both"/>
    </w:pPr>
    <w:rPr>
      <w:rFonts w:ascii="等线" w:hAnsi="等线" w:eastAsia="等线" w:cs="Times New Roman"/>
      <w:kern w:val="2"/>
      <w:sz w:val="21"/>
      <w:lang w:val="en-US" w:eastAsia="zh-CN" w:bidi="ar-SA"/>
    </w:rPr>
  </w:style>
  <w:style w:type="paragraph" w:customStyle="1" w:styleId="10">
    <w:name w:val="正文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1">
    <w:name w:val="正文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2">
    <w:name w:val="正文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4">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18">
    <w:name w:val="正文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4">
    <w:name w:val="正文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6">
    <w:name w:val="正文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7">
    <w:name w:val="正文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8">
    <w:name w:val="正文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30">
    <w:name w:val="正文 New New New New New New New New New New New New New"/>
    <w:qFormat/>
    <w:uiPriority w:val="0"/>
    <w:pPr>
      <w:widowControl w:val="0"/>
      <w:jc w:val="both"/>
    </w:pPr>
    <w:rPr>
      <w:rFonts w:ascii="等线" w:hAnsi="等线" w:eastAsia="等线" w:cs="Times New Roman"/>
      <w:kern w:val="2"/>
      <w:sz w:val="21"/>
      <w:lang w:val="en-US" w:eastAsia="zh-CN" w:bidi="ar-SA"/>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 w:type="paragraph" w:customStyle="1" w:styleId="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9075</Words>
  <Characters>9203</Characters>
  <Lines>0</Lines>
  <Paragraphs>0</Paragraphs>
  <TotalTime>0</TotalTime>
  <ScaleCrop>false</ScaleCrop>
  <LinksUpToDate>false</LinksUpToDate>
  <CharactersWithSpaces>9251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朱杰飞</cp:lastModifiedBy>
  <dcterms:modified xsi:type="dcterms:W3CDTF">2024-03-12T03:19:23Z</dcterms:modified>
  <dc:title>广州市白云区_______________局随机抽查事项清单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23B2B80B79224B25BD489C35D10AA994</vt:lpwstr>
  </property>
</Properties>
</file>