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广州市白云区人民政府永平街道办事处2023年度行政许可实施和监督管理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根据《广东省行政许可监督管理条例》的要求，现将我单位202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年行政许可实施和监督管理情况报告如下: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一、基本情况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</w:t>
      </w:r>
      <w:r>
        <w:rPr>
          <w:rFonts w:hint="eastAsia" w:ascii="仿宋_GB2312" w:hAnsi="仿宋_GB2312" w:eastAsia="仿宋_GB2312" w:cs="仿宋_GB2312"/>
          <w:sz w:val="32"/>
          <w:szCs w:val="32"/>
        </w:rPr>
        <w:t>街行政许可事项数量共1项，为建设骨灰堂审批，已进驻广东省政务服务事项管理系统(广东政务服务网)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年全年该事项申请量为0件，其中受理量件为0件、不受理量为0件;行政许可办结量为0件，其中审批同意量为0件、审批不同意量为0件。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(一)依法实施情况。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永平街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依据《殡葬管理条例》、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《广东省行政许可监督管理条例》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和相关法律、法规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规定的审批权限、范围、程序、条件进行审批;不存在变相设定和实施行政许可等情况;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依法公开公示行政许可办事指南，优化审批流程和简化审批程序，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对行政许可配套规范性文件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清理、修改、完善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明确每项行政许可事项的审批标准和工作时限，提高行政许可工作的科学化和法制化水平，依法依规实施行政许可。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(二)公开公示情况。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已通过广东省政务服务事项管理系统(广东政务服务网)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广州市白云区人民政府门户网站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向社会公开公示行政许可审批事项的实施主体、依据、程序、条件、期限、裁量标准、申请材料及办法、收费标准、申请书格式文本、咨询投诉方式等信息的方式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并及时向相关单位和行政审批相对人公开行政许可实施和结果情况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有效保证行政许可工作的公开、公平、公正。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(三)监督管理情况。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永平街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实施行政审批有关监管标准，明确有关工作人员、审批人员的职责和权限;公布咨询和投诉监督方式，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在便民服务中心、便民服务站设置意见箱，</w:t>
      </w:r>
      <w:r>
        <w:rPr>
          <w:rFonts w:hint="eastAsia" w:ascii="仿宋_GB2312" w:hAnsi="仿宋_GB2312" w:eastAsia="仿宋_GB2312" w:cs="仿宋_GB2312"/>
          <w:sz w:val="32"/>
          <w:szCs w:val="32"/>
        </w:rPr>
        <w:t>便于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收集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意见和接收群众的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投诉监督。202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</w:t>
      </w:r>
      <w:r>
        <w:rPr>
          <w:rFonts w:hint="eastAsia" w:ascii="仿宋_GB2312" w:hAnsi="仿宋_GB2312" w:eastAsia="仿宋_GB2312" w:cs="仿宋_GB2312"/>
          <w:sz w:val="32"/>
          <w:szCs w:val="32"/>
        </w:rPr>
        <w:t>街未接到因建设骨灰堂审批的举报和相关投诉情况。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(四)实施效果情况。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进一步加强对行政许可事项的监督检查，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确保达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到设立行政许可预期效果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努力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提高各项行政许可事项的审批效率，办事流程更加公开透明。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严格做到依法依规，及时受理，按时办结，同时进一步优化和规范审批的流程，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提高行政相对人的认可度和满意度。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(五)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创新方式情况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永平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街针对群众申请的案件，实时更新最新动态，根据案件的内容及时联合相关部门作出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信息共享和相互协同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，利用便捷化方式受理、办理，进一步优化审批流程、压缩审批时限，持续提升政务服务效能。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)推行标准化情况。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在网上公开行政许可事项名称、实施依据、申请条件、申请材料、办理时限等要素，提供统一的标准，优化办事效率。</w:t>
      </w:r>
      <w:r>
        <w:rPr>
          <w:rFonts w:hint="eastAsia" w:eastAsia="仿宋_GB2312"/>
          <w:sz w:val="32"/>
          <w:szCs w:val="32"/>
          <w:lang w:eastAsia="zh-CN"/>
        </w:rPr>
        <w:t>严格按照相关业务审批和业务操作指南办理，加强业务培训和学习，完善申请条件、申请材料、办理时限、受理范围等要素和减少自由裁量权，在实施行政许可无中介服务。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二、存在问题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和困难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2023年度永平街未受理过建设骨灰堂审批行政许可事项申请。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三、下一步工作措施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加强开展业务培训，提升人员业务能力，创新能力。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通过开展业务培训、参加业务学习等方式不断增强行政审批人员的业务能力，确保行政审批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规范化、便捷化，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优质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完成。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加强监督管理，广泛听取人民群众对本单位的意见和建议，及时回应人民群众关切，着力解决群众急难愁盼问题。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附件:广州市白云区人民政府永平街道办事处202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年度行政许可实施和监督管理情况表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80" w:firstLineChars="9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广州市白云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广州市白云区人民政府永平街道办事处20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年度</w:t>
      </w:r>
    </w:p>
    <w:p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行政许可实施和监督管理情况表</w:t>
      </w:r>
    </w:p>
    <w:p>
      <w:pPr>
        <w:rPr>
          <w:sz w:val="36"/>
          <w:szCs w:val="36"/>
        </w:rPr>
      </w:pPr>
    </w:p>
    <w:tbl>
      <w:tblPr>
        <w:tblStyle w:val="3"/>
        <w:tblW w:w="15345" w:type="dxa"/>
        <w:tblInd w:w="-5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36"/>
        <w:gridCol w:w="750"/>
        <w:gridCol w:w="636"/>
        <w:gridCol w:w="825"/>
        <w:gridCol w:w="453"/>
        <w:gridCol w:w="453"/>
        <w:gridCol w:w="403"/>
        <w:gridCol w:w="504"/>
        <w:gridCol w:w="454"/>
        <w:gridCol w:w="453"/>
        <w:gridCol w:w="454"/>
        <w:gridCol w:w="655"/>
        <w:gridCol w:w="750"/>
        <w:gridCol w:w="567"/>
        <w:gridCol w:w="709"/>
        <w:gridCol w:w="709"/>
        <w:gridCol w:w="723"/>
        <w:gridCol w:w="836"/>
        <w:gridCol w:w="851"/>
        <w:gridCol w:w="850"/>
        <w:gridCol w:w="851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审批事项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是否纳入</w:t>
            </w:r>
            <w:r>
              <w:rPr>
                <w:rFonts w:hint="eastAsia" w:hAnsi="宋体"/>
                <w:szCs w:val="21"/>
              </w:rPr>
              <w:t>区</w:t>
            </w:r>
            <w:r>
              <w:rPr>
                <w:rFonts w:hAnsi="宋体"/>
                <w:szCs w:val="21"/>
              </w:rPr>
              <w:t>行政许可事项目录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是否进驻</w:t>
            </w:r>
            <w:r>
              <w:rPr>
                <w:rFonts w:hint="eastAsia" w:hAnsi="宋体"/>
                <w:szCs w:val="21"/>
              </w:rPr>
              <w:t>省政务服务网</w:t>
            </w:r>
          </w:p>
        </w:tc>
        <w:tc>
          <w:tcPr>
            <w:tcW w:w="3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全年业务量（件）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实施过程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监督管理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事项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子项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申请量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受理量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不受理量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办结量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审批同意量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审批不同意量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网上受理量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网上全流程办结量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法定办结期限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承诺办结期限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实际平均办结时间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是否向社会公开审批结果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是否公开办事指南和业务手册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是否制定监管标准或制度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开展抽查监管人次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抽查发现违法违规行为件数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查处违法违规行为件数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收到行政相对人有效投诉举报数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建设骨灰堂审批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default"/>
                <w:szCs w:val="21"/>
                <w:lang w:val="en-GB"/>
              </w:rPr>
              <w:t>2</w:t>
            </w:r>
            <w:r>
              <w:rPr>
                <w:rFonts w:hint="eastAsia"/>
                <w:szCs w:val="21"/>
              </w:rPr>
              <w:t>0个工作日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个工作日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rPr>
          <w:rFonts w:hint="eastAsia"/>
        </w:rPr>
      </w:pPr>
      <w:r>
        <w:rPr>
          <w:rFonts w:hAnsi="宋体"/>
          <w:szCs w:val="21"/>
        </w:rPr>
        <w:t>注：表格中选项为是的打</w:t>
      </w:r>
      <w:r>
        <w:rPr>
          <w:szCs w:val="21"/>
        </w:rPr>
        <w:t>“√”</w:t>
      </w:r>
      <w:r>
        <w:rPr>
          <w:rFonts w:hAnsi="宋体"/>
          <w:szCs w:val="21"/>
        </w:rPr>
        <w:t>，否的打</w:t>
      </w:r>
      <w:r>
        <w:rPr>
          <w:szCs w:val="21"/>
        </w:rPr>
        <w:t>“×”</w:t>
      </w:r>
      <w:r>
        <w:rPr>
          <w:rFonts w:hAnsi="宋体"/>
          <w:szCs w:val="21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D5828"/>
    <w:rsid w:val="05707B3D"/>
    <w:rsid w:val="0DBC1292"/>
    <w:rsid w:val="16CF44F3"/>
    <w:rsid w:val="18E63571"/>
    <w:rsid w:val="19065411"/>
    <w:rsid w:val="1B974409"/>
    <w:rsid w:val="24D90977"/>
    <w:rsid w:val="27287CF2"/>
    <w:rsid w:val="29F05F2C"/>
    <w:rsid w:val="30D232B7"/>
    <w:rsid w:val="3124191D"/>
    <w:rsid w:val="38F20D18"/>
    <w:rsid w:val="3CE4430C"/>
    <w:rsid w:val="42A73244"/>
    <w:rsid w:val="459173CC"/>
    <w:rsid w:val="46C47BFE"/>
    <w:rsid w:val="551E5056"/>
    <w:rsid w:val="570913B0"/>
    <w:rsid w:val="591B1943"/>
    <w:rsid w:val="5A265667"/>
    <w:rsid w:val="67A30B8D"/>
    <w:rsid w:val="6D8A62C2"/>
    <w:rsid w:val="73294E98"/>
    <w:rsid w:val="75600766"/>
    <w:rsid w:val="78E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2022-03-11T07:00:00Z</dcterms:created>
  <dc:creator>sky-l</dc:creator>
  <cp:lastModifiedBy>cyi</cp:lastModifiedBy>
  <cp:lastPrinted>2024-03-28T02:34:00Z</cp:lastPrinted>
  <dcterms:modified xsi:type="dcterms:W3CDTF">2024-03-28T05:58:06Z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