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0" w:after="200" w:line="360" w:lineRule="auto"/>
        <w:jc w:val="center"/>
        <w:rPr>
          <w:rFonts w:hint="eastAsia" w:ascii="方正仿宋_GB2312" w:hAnsi="方正仿宋_GB2312" w:eastAsia="仿宋_GB2312" w:cs="方正仿宋_GB2312"/>
          <w:sz w:val="30"/>
          <w:szCs w:val="30"/>
        </w:rPr>
      </w:pPr>
      <w:bookmarkStart w:id="0" w:name="_Toc101951257"/>
      <w:bookmarkStart w:id="1" w:name="_Toc403491565"/>
      <w:bookmarkStart w:id="2" w:name="_Toc401575143"/>
      <w:bookmarkStart w:id="3" w:name="_Toc101771371"/>
      <w:bookmarkStart w:id="4" w:name="_Toc101775124"/>
      <w:bookmarkStart w:id="5" w:name="_Toc175644388"/>
      <w:bookmarkStart w:id="6" w:name="_Toc101843124"/>
      <w:r>
        <w:rPr>
          <w:rFonts w:hint="eastAsia" w:ascii="方正仿宋_GB2312" w:hAnsi="方正仿宋_GB2312" w:eastAsia="仿宋_GB2312" w:cs="方正仿宋_GB2312"/>
          <w:sz w:val="30"/>
          <w:szCs w:val="30"/>
          <w:highlight w:val="white"/>
        </w:rPr>
        <w:t xml:space="preserve"> 采购需求</w:t>
      </w:r>
    </w:p>
    <w:p>
      <w:pPr>
        <w:pStyle w:val="143"/>
        <w:tabs>
          <w:tab w:val="left" w:pos="420"/>
        </w:tabs>
        <w:spacing w:line="360" w:lineRule="auto"/>
        <w:ind w:left="0" w:firstLine="241" w:firstLineChars="100"/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</w:pPr>
      <w:bookmarkStart w:id="7" w:name="_Toc535423214"/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一、项目</w:t>
      </w:r>
      <w:bookmarkEnd w:id="7"/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要求</w:t>
      </w:r>
    </w:p>
    <w:p>
      <w:pPr>
        <w:pStyle w:val="145"/>
        <w:spacing w:line="360" w:lineRule="auto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★凡属于《中华人民共和国实施强制性产品认证的产品目录》的产品，请投标人在投标文件中承诺在交货时提供该产品的“中国强制性产品认证”（CCC认证）证书。</w:t>
      </w:r>
    </w:p>
    <w:p>
      <w:pPr>
        <w:pStyle w:val="144"/>
        <w:widowControl/>
        <w:spacing w:line="360" w:lineRule="auto"/>
        <w:ind w:firstLine="480" w:firstLineChars="200"/>
        <w:outlineLvl w:val="1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★投标人应按照《中华人民共和国社会保险法》的相关规定，支付国家规定必须购买的社会保险费用（基本养老保险、基本医疗保险、工伤保险、失业保险、生育保险），需提供投标前任意一个月社保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费清单。</w:t>
      </w:r>
    </w:p>
    <w:p>
      <w:pPr>
        <w:pStyle w:val="144"/>
        <w:widowControl/>
        <w:spacing w:line="360" w:lineRule="auto"/>
        <w:ind w:firstLine="480" w:firstLineChars="200"/>
        <w:outlineLvl w:val="1"/>
        <w:rPr>
          <w:rFonts w:hint="eastAsia" w:ascii="仿宋_GB2312" w:hAnsi="仿宋_GB2312" w:eastAsia="仿宋_GB2312" w:cs="仿宋_GB2312"/>
          <w:spacing w:val="-5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★投标人应按要求提供</w:t>
      </w: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年度财务状况报告或基本开户行出具的资信证明，新成立公司提供成立至今的月或季度财务报表复印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</w:rPr>
        <w:t>件。</w:t>
      </w:r>
    </w:p>
    <w:p>
      <w:pPr>
        <w:pStyle w:val="144"/>
        <w:widowControl/>
        <w:spacing w:line="360" w:lineRule="auto"/>
        <w:ind w:firstLine="480" w:firstLineChars="200"/>
        <w:outlineLvl w:val="1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为确保系统稳定运行，设备正常运行率、故障解决效率，投标人需提供对整个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维修和保养</w:t>
      </w:r>
      <w:r>
        <w:rPr>
          <w:rFonts w:hint="eastAsia" w:ascii="仿宋_GB2312" w:hAnsi="仿宋_GB2312" w:eastAsia="仿宋_GB2312" w:cs="仿宋_GB2312"/>
          <w:color w:val="000000"/>
          <w:sz w:val="24"/>
        </w:rPr>
        <w:t>项目完整的维护方案：内容完整、详细、科学合理、切实可行（单独成册提交）；提供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除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814支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：四村点位及线路图，市政管理所点位及线路图，均禾大道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二期均禾段复位点位及线路图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，人脸识别点位及线路图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，反走私、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高空鹰眼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点位及线路图、三防涵洞点及古庙、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防疫点改公共视频点点位及线路图、卡口、特殊场所及溺水点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点位及线路图</w:t>
      </w:r>
      <w:r>
        <w:rPr>
          <w:rFonts w:hint="eastAsia" w:ascii="仿宋_GB2312" w:hAnsi="仿宋_GB2312" w:eastAsia="仿宋_GB2312" w:cs="仿宋_GB2312"/>
          <w:color w:val="000000"/>
          <w:sz w:val="24"/>
        </w:rPr>
        <w:t>。</w:t>
      </w:r>
    </w:p>
    <w:p>
      <w:pPr>
        <w:pStyle w:val="144"/>
        <w:widowControl/>
        <w:spacing w:line="360" w:lineRule="auto"/>
        <w:ind w:firstLine="480" w:firstLineChars="200"/>
        <w:outlineLvl w:val="1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★更换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组网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升级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部分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主要产品需提供厂商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针对本项目的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售后服务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以保证后期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维修和保养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需要。</w:t>
      </w:r>
    </w:p>
    <w:p>
      <w:pPr>
        <w:pStyle w:val="144"/>
        <w:widowControl/>
        <w:spacing w:line="360" w:lineRule="auto"/>
        <w:ind w:firstLine="480" w:firstLineChars="200"/>
        <w:outlineLvl w:val="1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sz w:val="24"/>
        </w:rPr>
        <w:t>投标人报价低于最高限价60%的，必须在投标文件中提供报价说明，并提交相关证明材料证明其报价合理性。评标委员会认为投标人不能证明其报价合理性的，或有可能影响产品质量或者不能诚信履约的，应当将其作为无效投标处理。</w:t>
      </w:r>
    </w:p>
    <w:p>
      <w:pPr>
        <w:pStyle w:val="143"/>
        <w:tabs>
          <w:tab w:val="left" w:pos="420"/>
        </w:tabs>
        <w:spacing w:line="360" w:lineRule="auto"/>
        <w:ind w:left="0" w:firstLine="241" w:firstLineChars="100"/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二、项目概况</w:t>
      </w:r>
    </w:p>
    <w:p>
      <w:pPr>
        <w:spacing w:line="360" w:lineRule="auto"/>
        <w:ind w:firstLine="410" w:firstLineChars="171"/>
        <w:rPr>
          <w:rFonts w:hint="eastAsia" w:ascii="仿宋_GB2312" w:hAnsi="仿宋_GB2312" w:eastAsia="仿宋_GB2312" w:cs="仿宋_GB2312"/>
          <w:sz w:val="24"/>
          <w:szCs w:val="24"/>
        </w:rPr>
      </w:pPr>
      <w:bookmarkStart w:id="8" w:name="_Toc18494645"/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白云区均禾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视频监控建设项目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于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2017年至今，陆续新建四村369支、2018年均禾大道恢复45支、2019年新建环卫125支，2021年人脸识别40支，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2022年度建设人脸识别21支、反走私点6支、鹰眼2支、三防涵洞及古庙16支、2021、2022年所建防疫点改公共视频点103支，2023年建设溺水点2支、特殊场所2支、卡口83支，部分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视频摄像头有些距今建设时间久，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部分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设备因建设时间久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电子元件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等老化，需定期对其保养维护以及升级更换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卡口视频因采用无线，且需对点位进行移位安装、并网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对村居因治安防控需要对巷口进行视频安装；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线路因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电力开挖、污水管开挖、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房屋拆迁、三线整改、道路抢修等因素丢失损毁，也需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对其进行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巡查排除恢复等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终端设备建设时间久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需更换升级相应部件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为确保系统稳定运行，通过本项目引入专业的维护单位进行系统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维修和保养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保障服务，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维修和保养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服务期为1年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pStyle w:val="145"/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本维护项目针对整个街道所属4个村居、1个派出所汇聚、1个市政管理所，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1个街道汇聚平台，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共计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814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支视频点前端及整个网络、终端设备等。</w:t>
      </w:r>
    </w:p>
    <w:p>
      <w:pPr>
        <w:pStyle w:val="143"/>
        <w:tabs>
          <w:tab w:val="left" w:pos="420"/>
        </w:tabs>
        <w:spacing w:line="360" w:lineRule="auto"/>
        <w:ind w:left="0" w:firstLine="241" w:firstLineChars="100"/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</w:pPr>
      <w:bookmarkStart w:id="9" w:name="_Toc50543799"/>
      <w:bookmarkStart w:id="10" w:name="_Toc48985430"/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三、项目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  <w:lang w:eastAsia="zh-CN"/>
        </w:rPr>
        <w:t>维修和保养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主要内容</w:t>
      </w:r>
      <w:bookmarkEnd w:id="9"/>
      <w:bookmarkEnd w:id="10"/>
    </w:p>
    <w:p>
      <w:pPr>
        <w:pStyle w:val="146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3.1维护清单一览表（注：投标报价一览表）</w:t>
      </w:r>
    </w:p>
    <w:tbl>
      <w:tblPr>
        <w:tblStyle w:val="38"/>
        <w:tblW w:w="8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43"/>
        <w:gridCol w:w="4252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分项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4个村居视频点服务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 xml:space="preserve">369支视频前端、线路、4个村居监控中心设备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均禾大道视频点服务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45支视频前端、线路、派出所显示终端设备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市政管理所视频点服务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</w:rPr>
              <w:t>125支视频前端、线路、监控中心设备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街道人脸识别视频点服务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</w:rPr>
              <w:t>40支视频前端、线路、显示终端3个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反走私、村口人脸、鹰眼、三防及古庙视频点服务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lang w:val="en-US" w:eastAsia="zh-CN"/>
              </w:rPr>
              <w:t>45</w:t>
            </w:r>
            <w:r>
              <w:rPr>
                <w:rFonts w:hint="eastAsia" w:ascii="方正仿宋_GB2312" w:hAnsi="方正仿宋_GB2312" w:eastAsia="仿宋_GB2312" w:cs="方正仿宋_GB2312"/>
                <w:sz w:val="24"/>
              </w:rPr>
              <w:t>支视频前端、线路、显示终端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防疫视频点服务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lang w:val="en-US" w:eastAsia="zh-CN"/>
              </w:rPr>
              <w:t>103支</w:t>
            </w:r>
            <w:r>
              <w:rPr>
                <w:rFonts w:hint="eastAsia" w:ascii="方正仿宋_GB2312" w:hAnsi="方正仿宋_GB2312" w:eastAsia="仿宋_GB2312" w:cs="方正仿宋_GB2312"/>
                <w:sz w:val="24"/>
              </w:rPr>
              <w:t>视频前端、线路、显示终端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溺水点、特殊场所、卡口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lang w:val="en-US" w:eastAsia="zh-CN"/>
              </w:rPr>
              <w:t>87支视频前端、线路、显示终端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四村监控中心、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派出所网络汇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聚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市政所、街道监控中心汇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聚服务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</w:rPr>
              <w:t>全部视频点汇聚后上传至上级视频专网平台，排查离线设备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驻场技术服务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</w:rPr>
              <w:t>中标人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1名项目维修和保养经理，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驻点维修和保养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技术人员，负责对全部视频监控系统进行故障巡检、维护派单、维护监督与考核、提供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维修和保养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报表、协助采购人上报资料等服务。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外场维护人工服务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3名非驻场技术员，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提供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汇聚平台所涉及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sz w:val="24"/>
                <w:szCs w:val="24"/>
                <w:lang w:val="en-US" w:eastAsia="zh-CN"/>
              </w:rPr>
              <w:t>云安视频、方舱、企业接入不在线和日常巡查，以及村居自建部分平台有问题的情况及时通知村居处理。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设备更换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组网、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升级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详见3.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项</w:t>
            </w:r>
          </w:p>
        </w:tc>
      </w:tr>
    </w:tbl>
    <w:p>
      <w:pPr>
        <w:pStyle w:val="147"/>
        <w:rPr>
          <w:rFonts w:hint="default" w:ascii="方正仿宋_GB2312" w:hAnsi="方正仿宋_GB2312" w:eastAsia="仿宋_GB2312" w:cs="方正仿宋_GB2312"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仿宋_GB2312" w:cs="方正仿宋_GB2312"/>
          <w:b/>
          <w:bCs/>
          <w:color w:val="000000"/>
          <w:sz w:val="24"/>
          <w:szCs w:val="24"/>
          <w:lang w:val="en-US" w:eastAsia="zh-CN"/>
        </w:rPr>
        <w:t>注：按《广州市白云区2024年公共视频治理运维工作方案》要求，协助处理均禾街视频点在政数局平台相关不在线问题，涵盖涉及：云安视频、方舱、企业接入不在线和日常巡查，以及村居自建部分平台有问题的情况及时通知村居处理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  <w:lang w:val="en-US" w:eastAsia="zh-CN"/>
        </w:rPr>
        <w:t>。</w:t>
      </w:r>
    </w:p>
    <w:p>
      <w:pPr>
        <w:pStyle w:val="146"/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3.2维护点位表</w:t>
      </w:r>
    </w:p>
    <w:p>
      <w:pPr>
        <w:pStyle w:val="148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3.2.1四村369支视频点明细表</w:t>
      </w:r>
    </w:p>
    <w:tbl>
      <w:tblPr>
        <w:tblStyle w:val="38"/>
        <w:tblW w:w="8424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616"/>
        <w:gridCol w:w="696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点位名称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摄像机数量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村委门口三岔路口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白花岭与白莲西街1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白花岭与白莲西街2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白花岭与白莲南街17号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白莲南街25号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五社工业区路口（盛元皮具厂）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七社工业区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华鑫汽车服务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德合国际门口对出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颜乐天中学路口红绿灯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七星岗工业路与环岗一路交界1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七星岗工业路与环岗一路交界2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环岗一路19号（丝安妮斜对面围墙）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环岗二路与颜乐天中学交界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环岗一路与二路交界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狮子岭10号正门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狮子岭10号正门保安亭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狮子岭与维好路交界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狮子岭采奴厂侧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狮子岭采奴厂正门前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七星岗商业街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新科闸口98号对面1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七星岗商业街-新科闸口98号对面2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七星岗工业路-沙石场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七星岗工业路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堡帝龙门口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七星岗大厦对面1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七星岗大厦对面2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七星岗工业路与七星岗商业楼交界佳强超市右侧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七星岗工业路与七星岗商业楼交界佳强超市正对面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七星岗工业路-翔港厂对面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七星岗工业路与新石路交界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街消防队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良盛针织工业区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新石一环路与七星岗商业路交界1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新石一环路与七星岗商业路交界2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新石一环路与七星岗商业路交界3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白头岭北街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铭扬厂正门对出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白头岭北街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亿姿美门口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白头岭东街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军区边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白头岭东街21号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加石路52号门前1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加石路52号门前2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加石路与白头岭北街交界-82号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白头岭北街与罗岗北街东一巷交界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-十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社停车场门口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罗岗北街东一巷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恒英超市对面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罗岗北街东一巷与白头岭西六巷交界-11号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环村北路南站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罗岗北街斜对面1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罗岗北街斜对面2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罗岗北街18号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罗岗北街东三巷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罗岗北街1号对面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加石路108号（清泉水店）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加石路与罗岗十一社路口1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加石路与罗岗十一社路口2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联庆路口对面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加石路163号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麦角岭北一巷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垃圾站1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麦角岭北一巷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垃圾站2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麦角岭北八巷七号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罗岗北街西12号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环村北路-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兰天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环村北路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东瓜塘路口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加石路-胜光皮具对面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加石路变电站岗亭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诗诗厂门口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宗润北街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－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十三十四社岗亭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梦飞丝厂右侧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环村西路-芭微厂右边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罗岗小学正门右斜对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环村西路-三四社停车场1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环村西路-三四社停车场2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电房门口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禄清南街23号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广信中学门口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广信中学右侧友华厂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歌莉娅厂门口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公仔岭街岗亭对面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西岭路口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木棉塘路口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罗岗广场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X271-肥仔通讯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罗岗村委站斜对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罗岗村委对面民信药店1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罗岗村委对面民信药店2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商农东街-众参源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垂思街57号1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垂思街57号2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胡氏公祠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商山东街二巷16号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罗岗街31号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宗润南街路口-嘉士伯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球机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罗岗公寓美芝坊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罗岗街52号门前右侧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宗润南街40号（与77对射）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洞隐东街40号对面（爱利达厂）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洞隐东街40号对面保安亭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加石路市场门口1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商山前街公厕对面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罗岗村委门卫入口处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罗岗村委门大楼内财务室走廊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六队停车场后面田边1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六队停车场后面田边2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绿清正街47号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联庆街二十一巷1号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加石路市场门口1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淙润北街十四巷2号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小太阳小学（幼儿园）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pStyle w:val="147"/>
        <w:rPr>
          <w:rFonts w:hint="eastAsia" w:ascii="方正仿宋_GB2312" w:hAnsi="方正仿宋_GB2312" w:eastAsia="方正仿宋_GB2312" w:cs="方正仿宋_GB2312"/>
        </w:rPr>
      </w:pPr>
    </w:p>
    <w:tbl>
      <w:tblPr>
        <w:tblStyle w:val="38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70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点位名称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摄像机数量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伟宏批发部（村委旁）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田园大街-兄弟电脑店1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田园大街-兄弟电脑店2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大罗田街-顺发超市门口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清湖中街-盛鑫超市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清湖中街-北居委会炮楼侧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菜田街-晁芝堂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菜田街17号（麻辣烫）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菜田街23号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金顺工业园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菜田东街-鑫泰皮具厂左侧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清湖北街2号-四川面庄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清湖北街8号对面1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清湖北街8号对面2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福荫楼（路面铁闸附近）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步星鞋厂墙角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华都实业左侧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瑞丽鞋厂对面墙角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长征医院右边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华昌士多店对面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隆旺工业园（大布路108号）保安亭顶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隆旺工业园门口右边墙（二楼）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富贵一路（兴发百货超市旁灯杆）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盾牌实业保安亭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富贵二路（金信皮革厂对出）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园边新屋南街（喜洋洋）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园边新屋大街（恒盛超市）1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园边新屋大街（恒盛超市）2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清湖新庄北街十六巷口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新庄街37号-康佳超市右侧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十七米岗亭（偏爱潇洒鞋厂）斜对面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清湖实验幼儿园斜对面变电房门口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清湖村二巷（快乐惠超市）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清湖牌坊对面（88号厂房）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新岗亭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丁字路路口1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739总站斜对面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生活驿站门口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冬升百货左侧岗亭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烨达鞋业左侧屋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格琳鞋厂右侧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宇荣皮具厂正门右侧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亚维圣皮具厂右侧屋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文清酒店左后侧好地方公寓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清湖美食街（靠近新石路）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清湖南街43号（乐德超市对面）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金色年华发廊门口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瑞源生活超市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惠缘大排档斜对面路口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清湖中街2号（垃圾场）对出马路1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清湖中街下李祠堂对面篮球场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清湖南街8号后墙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清湖中街50号门口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清湖南街25号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清湖南街15号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熳契儿门口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百姓医院对面（以纯门口）1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百姓医院对面（以纯门口）2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百姓医院对面（以纯门口）3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大布路工业区（鸿福超市门口）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社区医院门口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清湖北街（重庆面庄）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清湖西街5号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清湖中街15号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偏爱潇洒鞋厂斜对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十七米岗亭路尾（豪通商行旁）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新村南10巷（街道到停车场出口斜对）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六社新村南一巷斜对面（东鼎茶业对面）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清湖南街（美食广场）对面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球机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88号厂房旁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新庄北街一巷巷口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新庄北街12号对面1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新庄北街12号对面2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菜田街十字路口1（丝代造型）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菜田街十字路口（美宜佳）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大布路与菜田街十字路口（君安牙科）1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大布路与菜田街十字路口（君安牙科）2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大布路与菜田街十字路口（君安牙科）3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马田街丁字路口（嘉美装饰对面）1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马田街丁字路口（嘉美装饰对面）2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大布路28号之一（宇辉厂对面）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大布路口加油站旁岗亭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新石路与富贵一路交界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苏元庄大街农行ATM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苏元庄工业二路市场(生盛超市对面）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格琳鞋厂左边房屋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大布路耐火材料厂生活区门口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大布路清湖商业广场右侧（新星厂）1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大布路清湖商业广场右侧（新星厂）2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菜田西街益惠多百货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新庄北街一巷巷口向西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大布路与菜田街十字路口（君安牙科）4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清湖牌坊对面（88号厂房）向西北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社区医院门口斜对面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清湖中街2号（垃圾场）对出马路2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文星酒店后面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菜田街十字路口2（丝代造型）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马田街丁字路口（嘉美装饰对面）3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丁字路路口2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苏元庄739车站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pStyle w:val="147"/>
        <w:rPr>
          <w:rFonts w:hint="eastAsia" w:ascii="方正仿宋_GB2312" w:hAnsi="方正仿宋_GB2312" w:eastAsia="方正仿宋_GB2312" w:cs="方正仿宋_GB2312"/>
        </w:rPr>
      </w:pPr>
    </w:p>
    <w:tbl>
      <w:tblPr>
        <w:tblStyle w:val="38"/>
        <w:tblW w:w="8380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386"/>
        <w:gridCol w:w="70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点位名称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摄像机数量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小马商业街1号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小马商业南街1号（南方电网对面）1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小马商业南街1号（南方电网对面）2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污水处理厂边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小马商业街（OPPO）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小马南街30号斜对面1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小马南街30号斜对面2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小马西街25号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小马西街25号左斜对面1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小马西街25号左斜对面2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中达街（都都科技右边电杆）1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中达街（都都科技右边电杆）2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中达街（德晟工程部门前灯杆）1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中达街（德晟工程部门前灯杆）2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中达街与夏花二路交界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卷烟厂石马仓右围墙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桃源西街52号（正对灯杆）1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桃源西街52号（正对灯杆）2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桃源西街56号对面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环约（西约大街三岔口（好惠佳）1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环约（西约大街三岔口（好惠佳）2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桃源西街（好惠多门前电杆）1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桃源西街（好惠多门前电杆）2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桃源西街（好惠多门前电杆）3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桃源西街与桃源西街四十四巷交界（灯杆）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建设路花秋生活超市（左边灯杆）1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建设路花秋生活超市（左边灯杆）2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桃源西街（芭芭啦前灯杆）1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桃源西街（芭芭啦前灯杆）2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桃源西街济德药店右边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桃园西街平源大药房1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桃园西街平源大药房2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桃园西街平源大药房3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桃源西街五岔口（英爱超市门前灯杆）1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球机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桃源西街五岔口（英爱超市门前灯杆）2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桃源北西街街口（广州一马厂前电杆）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桃源北西街（扬帆药店前电杆）1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桃源北西街（扬帆药店前电杆）2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桃源北西街（扬帆药店前电杆）3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桃源北西街（扬帆药店前电杆）4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桃源北西街与西蒲中街交界（酒堂）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桃源北东街9号右墙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桃源北东街54号右墙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桃源北东街27号1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桃源北东街27号2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桃源北东街27号3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桃源北东街26号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洪圣古庙（左边电房前）1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洪圣古庙（左边电房前）2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桃源南东街54号1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桃源南东街54号2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桃源南东街54号3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桃源南东街54号4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桃源南南街1（幼儿园与小学路段）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桃源南南街2（幼儿园与小学路段）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桃源南中街37号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桃源南街（绍柏医疗）1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桃源南街（绍柏医疗）2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桃源南街（绍柏医疗）3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虎石西街（好又佳）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向东大街1号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桃源南街35号1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桃源南街35号2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桃源南街35号3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乐善街（安富商场前电杆）1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乐善街（安富商场前电杆）2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乐善街（安富商场前电杆）3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桃源南街街口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桃源南街南（信立超市）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虎石东街南十六巷14号对面（炳记饭店）1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虎石东街南十六巷14号对面（炳记饭店）2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虎石东街南十六巷14号对面（炳记饭店）3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虎石东街南十二巷口（尚美美发）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虎石东街30号1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虎石东街30号2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桃源南中一巷1号（我们E家对面）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均禾社区居委会旁大榕树1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均禾社区居委会旁大榕树2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均禾社区居委会旁大榕树3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仁和北街一巷口电杆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桃源西街四十四巷交界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西蒲新街（倩玲造型右边）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西蒲新街与建设路交界（万家乐）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pStyle w:val="147"/>
        <w:rPr>
          <w:rFonts w:hint="eastAsia" w:ascii="方正仿宋_GB2312" w:hAnsi="方正仿宋_GB2312" w:eastAsia="仿宋_GB2312" w:cs="方正仿宋_GB2312"/>
        </w:rPr>
      </w:pPr>
    </w:p>
    <w:p>
      <w:pPr>
        <w:pStyle w:val="147"/>
        <w:rPr>
          <w:rFonts w:hint="eastAsia" w:ascii="方正仿宋_GB2312" w:hAnsi="方正仿宋_GB2312" w:eastAsia="方正仿宋_GB2312" w:cs="方正仿宋_GB2312"/>
        </w:rPr>
      </w:pPr>
    </w:p>
    <w:tbl>
      <w:tblPr>
        <w:tblStyle w:val="38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70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点位名称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摄像机数量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平沙街旧日成路口向西（美宜佳）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平沙街旧日成路口向北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平沙街旧日成路口向东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平沙人行天桥向西（良友门诊）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平沙三十四巷路口1号向南（有一家超市）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商贸广场中向西（联谊网吧西面楼梯二楼外墙）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球机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旧村28巷口向西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旧村28巷口向南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平沙街23号向南（民信药房旁木桶饭招牌）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平沙街卫生站向北（幼儿园东南角电杆）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祠堂向南（村委东北角灯杆）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祠堂向西（祠堂正门右边）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祠堂向北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君润酒店路口向西南（酒店边烟酒店西南角）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塘底田工业区向北（保安亭）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平沙街80号向北（杨洋商店）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平沙东街口向东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平沙东街口向南（大排档大树旁电杆）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北头岗岗亭向南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平沙小学西南围墙边向东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平沙小学门口向东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姓蔡东街转弯位向南（平沙北街七巷12号右墙）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东街转入北街路口向东（平沙十巷38号左墙）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十一社厂房向南（平沙东街二巷巷口）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平沙公园西门厕所边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东街81、83号向北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东街81、83号向南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东街98号向南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平沙村农商银行（正门铁杆）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平沙南街入口向西（第二电杆）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平沙南街入口向东（第一电杆）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好街坊十字路口向东（商贸广场前电杆）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好街坊十字路口向西（照相馆前灯杆）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好街坊十字路口向北（松园中西街公交灯杆）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好街坊十字路口向南（天欣百货门口灯杆）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新康门诊向北（门诊东北角）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新康门诊西南墙向天和百货便道（西南墙信息栏）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松园中西街地磅发廊向东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松园中西街地磅发廊向北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松园中西街地磅发廊向南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黄泥岗入口向西南（入口第二电杆）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松园南十一巷口向北（旧广告铁架前）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松园南十一巷口向西（加油站北墙）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御福来南面向西（松园中南街灯杆）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御福来北面路口向西（松园中南街灯杆）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御福来东北角向东（灯杆）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御福来东北角向南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百事达向北（南居委旁灯杆）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百事达向南（百事达桥右边墙）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978总站向东（松园南三巷19号东北角）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978总站向西（松园南三巷22号东北角墙）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欣益河边向西北（松园南幼儿园东南角河边前灯杆）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松园中东街8号向南（一社厂房）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朱仔十字路口向东（面包店南边灯杆）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朱仔十字路口向南（面包店前灯杆）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朱仔十字路口向西（松园东十巷1号南面灯杆）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朱仔十字路口向北（一社厂房西外墙）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富力城桥头（一社厂房东北角）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松园西二巷口向东（灯杆）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松园西一巷口向南（超市）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旧棉衣厂向南（松园西电房对面）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旧棉衣厂向北（松园西电房对面）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平沙篮球场便道西向东（生记大排档）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平沙篮球场便道东向西（发廊外墙）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松园街23号向南（松园街23号前灯杆）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松园街公交总站向西（龙辉厂边外墙）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松园街公交总站向北（福源堂药店边灯杆）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松园街公交总站向南（福源堂药店边灯杆）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平沙公园内向西北出口（公园内出口电杆西北）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平沙公园内向北出口（公园中亭电杆向北）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松园街入北街口向西（三社厂房C栋）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姓蔡岗出入口向北（电房东北角）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姓蔡岗出入口向南（西面电杆）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松园北东河边便道向北（松园北东四巷16号灯杆）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平沙治保会门口（向西）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商贸广场东门（向北）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松园中六巷2号西北角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平沙北街南三巷（向西）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平沙公园附近（重点监控人员）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Style w:val="148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3.2.2均禾大道视频点明细表</w:t>
      </w:r>
    </w:p>
    <w:tbl>
      <w:tblPr>
        <w:tblStyle w:val="38"/>
        <w:tblW w:w="8380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402"/>
        <w:gridCol w:w="127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点位地址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摄像机数量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均禾与广花交叉位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枪机\球机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桃源南街路口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平沙街对面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均禾一街（牌坊）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石井河旁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虎石南街路口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金润南街对面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移到韦莱商贸路口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加石路路口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派出所旁停车场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港弯公交站出口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清湖牌坊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清湖牌坊对面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球机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工商银行门口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新石一环路路口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大布路路口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良盛五金门口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七星岗路口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东江路口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均禾与嘉和交界处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</w:tbl>
    <w:p>
      <w:pPr>
        <w:pStyle w:val="148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3.2.3市政所视频点明细表</w:t>
      </w:r>
    </w:p>
    <w:tbl>
      <w:tblPr>
        <w:tblStyle w:val="38"/>
        <w:tblW w:w="8380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402"/>
        <w:gridCol w:w="127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点位地址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摄像机数量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商山南街2号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禄清大街2巷1号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禄清正街七巷（禄清正街9号对面）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禄清南街23号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织萝村三横路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罗岗北街西九巷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白莲东街八社篮球场旁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六社企路东路名门丽莎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垂思大街41号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织萝村路五横路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高才街五巷2号（改为罗岗公寓楼旁）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罗岗联庆街九巷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一鸣科技园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罗岗白头岭东8巷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罗岗十三社公园边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新庄街电房旁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清湖金铂广场门前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新庄街公园旁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清湖小学旁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均禾 街道办事处后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宇荣皮具厂旁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广州市东成日鞋厂旁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苏元庄街三横路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清湖127公交车总站旁（未装点）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清湖北街鑫泰皮具厂旁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清湖田园大街15号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石马西蒲新街邵峰机械厂对面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西蒲南街垃圾池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桃园北西街路口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马岗岭电房旁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小马商业南街篮球场旁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小马商业街垃圾池1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水厂街5号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虎石街16号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鸿图居委前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石马洪山东街1号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小马街40号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小马西横街指示牌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石马水基南商业街27号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石马桃源西街664车站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仁和北街3号旁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石马中约街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奥博有限公司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环约大街46号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环约北街2号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石马党建文化栏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东庄祖北街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旺发北街路口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洪圣古庙旁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桃源北东街顺兴横四巷（大斜坡）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石马小学旁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平沙新康社区医院对面一社厂房旁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白沙湖机场高速桥底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平沙松园南百事达市场厕所旁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白沙湖北大街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平沙松园南五巷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白沙湖原垃圾房2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中国南方电网旁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平沙松园东一巷18号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平沙松园北街姓蔡风水塘旁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平沙村委旁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平沙东街十一社厂房旁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平沙东街15号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平沙东街二十四巷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平沙压缩站旁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平沙松园街46号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白沙湖球场边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艺和艺术中心（黄家大榕树旁）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萝岗小学旁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禄清正街公园旁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罗岗街15号对面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旺发北街12号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石马幼儿园旁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乐善街垃圾池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桃源北西街39号旁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苏元庄公厕旁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清湖火龙公园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罗岗村委旁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清湖、罗岗、石马压缩站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白莲西街（6社公园旁）附近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宗润北街38号对面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罗岗冬瓜塘路指示牌附近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罗岗北街指示牌附近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白头岭北街指示牌附近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白沙湖旧村十巷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松园南原小公园旁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松园东8巷20号旁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平沙东街四社厂房旁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平沙旧村三十二巷巷口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尚义西街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桃源西街8号对面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清湖南路15号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清湖新庄西街27号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清湖南路47号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菜田街三巷17号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清湖北街5号对面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清湖田园大街指示牌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石马官路街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清湖南路35号对面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清湖文化广场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枪机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>
      <w:pPr>
        <w:pStyle w:val="146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bookmarkStart w:id="11" w:name="_Toc63433145"/>
      <w:r>
        <w:rPr>
          <w:rFonts w:hint="eastAsia" w:ascii="方正仿宋_GB2312" w:hAnsi="方正仿宋_GB2312" w:eastAsia="仿宋_GB2312" w:cs="方正仿宋_GB2312"/>
          <w:sz w:val="24"/>
          <w:szCs w:val="24"/>
        </w:rPr>
        <w:t>3.2.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val="en-US" w:eastAsia="zh-CN"/>
        </w:rPr>
        <w:t>4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人脸识别视频点明细表</w:t>
      </w:r>
    </w:p>
    <w:tbl>
      <w:tblPr>
        <w:tblStyle w:val="38"/>
        <w:tblW w:w="8380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402"/>
        <w:gridCol w:w="127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摄像机的地址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平沙松园东十巷1号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平沙社区卫生服务站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白沙湖村口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虎石东街南十二巷农贸市场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人脸2石马生鲜市场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石马小马街35号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桃源西街与桃红西街路口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石马桃源南中街51号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菜田街23号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清湖美食街口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马田街汇金生活超市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清湖门口田大街柏丹堂药店旁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商山东街4号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罗岗街40号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罗岗北街4号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罗岗街15号公园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罗岗农贸综合市场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均禾街办事处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均禾街城管执法大队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清湖新庄街十三巷16号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清湖松园北路河边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石马仁和街14号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石马大斜脚街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罗岗高才街3号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罗岗织罗村路112号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平沙松园中江娟诊所门口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平沙北街6巷1号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夏花一路净水厂门口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石马西桥河边街21号三岔口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石马西水一路路口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夏花二路74号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夏花一路417号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智能双舱摄像头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</w:tr>
    </w:tbl>
    <w:p>
      <w:pPr>
        <w:pStyle w:val="146"/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3.2.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val="en-US" w:eastAsia="zh-CN"/>
        </w:rPr>
        <w:t>5</w:t>
      </w: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eastAsia="zh-CN"/>
        </w:rPr>
        <w:t>反走私点、村口人脸、鹰眼、三防涵洞明细表</w:t>
      </w:r>
    </w:p>
    <w:p>
      <w:pPr>
        <w:pStyle w:val="147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</w:pPr>
    </w:p>
    <w:tbl>
      <w:tblPr>
        <w:tblStyle w:val="38"/>
        <w:tblW w:w="84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4201"/>
        <w:gridCol w:w="1281"/>
        <w:gridCol w:w="20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点位名称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均禾石马江高大桥流溪河边与江高交界处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均禾石马西桥河边街龙船训练基地流溪河边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均禾石马江高大桥桥底流溪河边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均禾石马西桥河边街路面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均禾石马西桥河边街流溪河空地岸边1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均禾石马西桥河边街流溪河空地岸边2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均禾街道均禾大道石马大厦制高点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鹰眼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均禾街道均禾大道金海岸制高点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鹰眼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均禾街道清湖村-清湖南路19号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均禾街道清湖苏元庄街10号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均禾街道清湖大布路85号127公交站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均禾街道清湖村马田街与岗浦大道交界处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均禾街道平沙村富力城北门路口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均禾街道平沙富力城南门入口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均禾街道平沙街130号人行道出口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均禾街道平沙街130号人行道入口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平沙松园中西街5号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平沙松园南三巷1号入口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均禾街道石马村建设路8号十字路口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均禾街道石马桃源西街3号与广花二路交界处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均禾街道石马村德胜居委门口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均禾街道石马村委路口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均禾街道石马桃红西街31号人行道入口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均禾街道石马桃红西街31号人行道出口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均禾街道桃源南街6号路口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均禾街道石马旺发北街与清湖南街交界处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均禾街道罗岗村公仔岭街1号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均禾街道七星岗工业路（德合国际路口）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罗岗村织萝村路与宗润北街路口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白沙湖涵洞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清湖水闸1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清湖水闸2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均禾机场高速桥底涵洞1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均禾机场高速桥底涵洞2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均禾机场高速桥底涵洞3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建设学校流溪河1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建设学校流溪河2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奥迪斯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警司涵洞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夏花二路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石马堤白海面涌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石马村-桃源南东街94号洪圣古庙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石马村-桃源南东街94号洪圣古庙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石马村-桃源南东街94号洪圣古庙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石马村-桃源南东街94号洪圣古庙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147"/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eastAsia="zh-CN"/>
        </w:rPr>
      </w:pPr>
    </w:p>
    <w:p>
      <w:pPr>
        <w:pStyle w:val="147"/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eastAsia="zh-CN"/>
        </w:rPr>
      </w:pPr>
    </w:p>
    <w:p>
      <w:pPr>
        <w:pStyle w:val="147"/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val="en-US" w:eastAsia="zh-CN"/>
        </w:rPr>
        <w:t>3.2.6</w:t>
      </w: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eastAsia="zh-CN"/>
        </w:rPr>
        <w:t>防疫点明细表</w:t>
      </w:r>
    </w:p>
    <w:p>
      <w:pPr>
        <w:pStyle w:val="147"/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val="en-US" w:eastAsia="zh-CN"/>
        </w:rPr>
      </w:pPr>
    </w:p>
    <w:p>
      <w:pPr>
        <w:pStyle w:val="147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val="en-US" w:eastAsia="zh-CN"/>
        </w:rPr>
        <w:t>3.2.6.1</w:t>
      </w: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eastAsia="zh-CN"/>
        </w:rPr>
        <w:t>核酸点</w:t>
      </w:r>
    </w:p>
    <w:tbl>
      <w:tblPr>
        <w:tblStyle w:val="38"/>
        <w:tblpPr w:leftFromText="180" w:rightFromText="180" w:vertAnchor="text" w:horzAnchor="page" w:tblpX="1778" w:tblpY="310"/>
        <w:tblOverlap w:val="never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3366"/>
        <w:gridCol w:w="1294"/>
        <w:gridCol w:w="1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罗岗地质大院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罗岗五社篮球场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罗岗十一社篮球场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小石马公园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石马乐善里广场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石马仁和街3号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西桥居委酒堂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清湖火龙公园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平沙公园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白沙湖篮球场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富力城羽毛球馆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清湖商业广场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清湖水闸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城管大队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石马旺发南街停车场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政务中心后面停车场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苏元庄街9号向南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清湖南路30号光头佬美食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大布路131号门口电线杆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清湖南路37号金手指理发店旁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清湖北街2号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清湖南路53号清湖村委旁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清湖中街2号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亲故苏元庄街60号与一横路路口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利邦河涌绿道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平沙百事达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花语街22号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禄清正街35号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聚宝渔村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石马平和大押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147"/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</w:pPr>
    </w:p>
    <w:p>
      <w:pPr>
        <w:pStyle w:val="147"/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</w:pPr>
    </w:p>
    <w:p>
      <w:pPr>
        <w:pStyle w:val="147"/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eastAsia="zh-CN"/>
        </w:rPr>
      </w:pP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val="en-US" w:eastAsia="zh-CN"/>
        </w:rPr>
        <w:t>3.2.6.2</w:t>
      </w: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eastAsia="zh-CN"/>
        </w:rPr>
        <w:t>云享防疫点</w:t>
      </w:r>
    </w:p>
    <w:p>
      <w:pPr>
        <w:pStyle w:val="147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</w:pPr>
    </w:p>
    <w:tbl>
      <w:tblPr>
        <w:tblStyle w:val="38"/>
        <w:tblW w:w="84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3843"/>
        <w:gridCol w:w="1623"/>
        <w:gridCol w:w="16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新庄街1号2支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新庄街27号2支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新庄街33号1支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新庄街39号2支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新庄街47号1支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新庄街28号1支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园边新屋一巷7号</w:t>
            </w: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园边新屋一巷2号1支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园边新屋南一巷1号1支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园边新屋二巷1号1支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富贵一路8号2支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均禾大道新石路135号2支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均禾大道照加油站1支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文星酒店门口1支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文星酒店门口1支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均禾大道照幸福农庄1支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均禾大道锦恵宾馆旁1支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清湖美食街路口1支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金伯广场楼顶鹰眼1支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金铂广场佬湘村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清湖美食街路口警务室1支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</w:rPr>
              <w:t>文星酒店后面电房1支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金铂广场大斌家</w:t>
            </w: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(球机)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文星酒店侧面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</w:tbl>
    <w:p>
      <w:pPr>
        <w:pStyle w:val="147"/>
        <w:rPr>
          <w:rFonts w:hint="eastAsia" w:ascii="方正仿宋_GB2312" w:hAnsi="方正仿宋_GB2312" w:eastAsia="仿宋_GB2312" w:cs="方正仿宋_GB2312"/>
          <w:sz w:val="24"/>
          <w:szCs w:val="24"/>
          <w:lang w:val="en-US" w:eastAsia="zh-CN"/>
        </w:rPr>
      </w:pPr>
    </w:p>
    <w:p>
      <w:pPr>
        <w:pStyle w:val="147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val="en-US" w:eastAsia="zh-CN"/>
        </w:rPr>
        <w:t>3.2.7溺水、特殊场所、卡口点位</w:t>
      </w:r>
    </w:p>
    <w:tbl>
      <w:tblPr>
        <w:tblStyle w:val="38"/>
        <w:tblW w:w="84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78"/>
        <w:gridCol w:w="166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清湖水闸出水口溺水点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枪球一体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清湖高速桥底溺水点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枪球一体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清湖菜田街23号新疆风味烧烤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平沙松园中西街53号新疆和田玉羊肉串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清湖菜田北街一横路路口向南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清湖南路60号向北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清湖金铂广场以纯店门口向东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清湖菜田东街九巷1号向东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清湖高速桥底源景驾校门口向东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清湖新庄街公园路口向东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清湖菜田东街九巷1号向西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清湖新石路美食街路口向南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清湖高速桥底源景驾校门口向西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清湖南街15号向西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清湖中街与清湖南街交叉路口向西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清湖金铂广场向新庄街路口向东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清湖南街与新屋门口田大街路口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清湖六社新村南一巷向西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清湖十七米路闸口向南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清湖南路聚商对面向西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清湖新庄街文星酒店后门向东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清湖新石路99号街道后侧向东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苏元庄街与公交站路口向东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清湖新庄西街31号向南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清湖中街15号南居委公园向西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清湖菜田街14号向西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清湖菜田街14号向东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清湖北社区居委门口篮球场向北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清湖中街15号南居委门口向北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清湖菜田街3号向东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石马西蒲中街58号向南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石马涌边北街养老院向西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石马桃园北东街54号向东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石马永平街27号斜对面向北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石马涌边北街养老院向东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石马中约街2号向东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石马东庄祖北街沙路桥党建公园向南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石马环约北街3号向东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石马旺发北街与旺发东街交界向东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石马永平街27号斜对面向南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石马仁和北街1号向北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石马尚仁东街5号向东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石马虎石东街19号向北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石马西蒲新街6号向东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石马桃园西街六十巷41号向北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石马桃源北东街26号向西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石马向东大街3号向西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石马桃园西街六十巷41号向西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石马东庄祖北街38号向西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石马桃源北西街41号向南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石马向东大街3号向南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平沙街130号北头岗闸口向北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平沙松园东十巷1号向东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平沙街130号北头岗人行通道向南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平沙街富力成桥头通道向北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平沙松园北西街老年活动中心鱼塘1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平沙松园北西老年活动中心鱼塘2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平沙公园滑梯向南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平沙公园凉亭向东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平沙松园西一巷巷口向北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平沙公园中庭向东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罗岗织罗村路16号之2向北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罗岗均悦产业园门口向东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罗岗宗润北街5-1号向南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罗岗环岗北路176号向东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罗岗均悦产业园门口向南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罗岗加石南路75号1向西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罗岗加石南路75号2向北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罗岗狮子岭路28号向西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罗岗狮子岭路28号向东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罗岗宗润北街5-1号向西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罗岗宗润北街路口向东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罗岗白莲南街25号1向东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罗岗白莲南街25号2向南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罗岗白莲南街25号3金盛美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罗岗虎头岭路25号1向南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罗岗虎头岭路25号2向东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罗岗环岗一路24号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罗岗星耀停车场门口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罗岗织罗村路14号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罗岗庆联街25号路口1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罗岗庆联街25号路口2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罗岗庆联街25号路口3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罗岗垂思街59号1向南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罗岗垂思街59号2向东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罗岗京师实验学校门口1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罗岗京师实验学校门口2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枪机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147"/>
        <w:rPr>
          <w:rFonts w:hint="eastAsia" w:ascii="方正仿宋_GB2312" w:hAnsi="方正仿宋_GB2312" w:eastAsia="仿宋_GB2312" w:cs="方正仿宋_GB2312"/>
          <w:b/>
          <w:bCs/>
          <w:sz w:val="24"/>
          <w:szCs w:val="24"/>
        </w:rPr>
      </w:pPr>
    </w:p>
    <w:p>
      <w:pPr>
        <w:pStyle w:val="147"/>
        <w:rPr>
          <w:rFonts w:hint="eastAsia" w:ascii="方正仿宋_GB2312" w:hAnsi="方正仿宋_GB2312" w:eastAsia="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</w:rPr>
        <w:t>3.</w:t>
      </w: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val="en-US" w:eastAsia="zh-CN"/>
        </w:rPr>
        <w:t>2.8</w:t>
      </w: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</w:rPr>
        <w:t>更换</w:t>
      </w: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  <w:lang w:val="en-US" w:eastAsia="zh-CN"/>
        </w:rPr>
        <w:t>组网、</w:t>
      </w:r>
      <w:r>
        <w:rPr>
          <w:rFonts w:hint="eastAsia" w:ascii="方正仿宋_GB2312" w:hAnsi="方正仿宋_GB2312" w:eastAsia="仿宋_GB2312" w:cs="方正仿宋_GB2312"/>
          <w:b/>
          <w:bCs/>
          <w:sz w:val="24"/>
          <w:szCs w:val="24"/>
        </w:rPr>
        <w:t>升级视频设备明细表</w:t>
      </w:r>
    </w:p>
    <w:p>
      <w:pPr>
        <w:pStyle w:val="147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</w:p>
    <w:tbl>
      <w:tblPr>
        <w:tblStyle w:val="38"/>
        <w:tblW w:w="8428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015"/>
        <w:gridCol w:w="1180"/>
        <w:gridCol w:w="1179"/>
        <w:gridCol w:w="2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品 名 及 规 格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数 量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400万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eastAsia="zh-CN"/>
              </w:rPr>
              <w:t>臻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全彩摄像头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FF0000"/>
                <w:kern w:val="0"/>
                <w:sz w:val="21"/>
                <w:szCs w:val="21"/>
                <w:lang w:eastAsia="zh-CN"/>
              </w:rPr>
              <w:t>主要产品参数：</w:t>
            </w:r>
            <w:r>
              <w:rPr>
                <w:rFonts w:hint="eastAsia" w:ascii="方正仿宋_GB2312" w:hAnsi="方正仿宋_GB2312" w:eastAsia="仿宋_GB2312" w:cs="方正仿宋_GB2312"/>
                <w:color w:val="auto"/>
                <w:kern w:val="0"/>
                <w:sz w:val="21"/>
                <w:szCs w:val="21"/>
                <w:lang w:val="en-US" w:eastAsia="zh-CN"/>
              </w:rPr>
              <w:t>不低于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400万 1/1.8" CMOS 臻全彩筒型网络摄像机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智能侦测：支持越界侦测，区域入侵侦测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最低照度: 彩色：0.0005 Lux @（F1.0，AGC ON），0 Lux with Light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宽动态: 120 dB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补光距离: 最远可达30 m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防补光过曝: 支持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补光灯类型: 柔光灯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最大图像尺寸: 2560 × 1440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网络存储: 支持NAS（NFS，SMB/CIFS均支持）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音频: 1个内置麦克风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网络: 1个RJ45 10 M/100 M自适应以太网口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防护 IP66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eastAsia="zh-CN"/>
              </w:rPr>
              <w:t>自动重合闸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auto"/>
                <w:kern w:val="0"/>
                <w:sz w:val="21"/>
                <w:szCs w:val="21"/>
                <w:lang w:eastAsia="zh-CN"/>
              </w:rPr>
              <w:t>参数：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</w:rPr>
              <w:t>短路保护：漏电断开时间≤0.1秒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</w:rPr>
              <w:t>30秒/5分钟/15分钟/15分钟，任一次自动重合闸成功5秒内没有故障，故障次数自动清零，下次故障又从第一次开始计算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</w:rPr>
              <w:t>抗扰度：在L-N间加1.2/50us组合波，2kV不产生误动作，6kV不损坏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eastAsia="zh-CN"/>
              </w:rPr>
              <w:t>光纤收发器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auto"/>
                <w:kern w:val="0"/>
                <w:sz w:val="21"/>
                <w:szCs w:val="21"/>
                <w:lang w:eastAsia="zh-CN"/>
              </w:rPr>
              <w:t>参数：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</w:rPr>
              <w:t xml:space="preserve">千兆，1个RJ45 电口和1个光口，实现双绞线和光纤之间，及双绞线之间的以太网信号转换 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</w:rPr>
              <w:t xml:space="preserve">2.电口10/100M/1000M、全/半双工模式、直通线/交叉线连接方式 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</w:rPr>
              <w:t xml:space="preserve">3.支持流量控制，能防止广播风暴 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</w:rPr>
              <w:t>4.支持信息包≤1536 bytes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</w:rPr>
              <w:t xml:space="preserve">5.采用防雷器件，有效减少了雷电感应造成的损坏。 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</w:rPr>
              <w:t xml:space="preserve">6.适合标准： IEEE802.3u 100Base-TX 和 100Base-FX 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</w:rPr>
              <w:t>7.接口标准：电口：RJ-45，1000Mbps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1"/>
                <w:szCs w:val="21"/>
              </w:rPr>
              <w:t>8.光口：ST/SC/FC，1000Mbps（全双工）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 xml:space="preserve">8口交换机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 xml:space="preserve">5口交换机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硬盘录像机（32路8盘位）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2312" w:hAnsi="方正仿宋_GB2312" w:eastAsia="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FF0000"/>
                <w:kern w:val="0"/>
                <w:sz w:val="21"/>
                <w:szCs w:val="21"/>
                <w:lang w:eastAsia="zh-CN"/>
              </w:rPr>
              <w:t>主要产品参数：</w:t>
            </w:r>
            <w:r>
              <w:rPr>
                <w:rFonts w:hint="eastAsia" w:ascii="方正仿宋_GB2312" w:hAnsi="方正仿宋_GB2312" w:eastAsia="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带宽：320M，1个eSATA接口支持RAID0、1、5、10，支持全局热备盘，支持32路H.264、H.265混合接入，可接入H.265、H.264、MPEG4视频编码格式的IPC，支持接入双目、三目、800w、3200w摄像机，并可将视频画面以多画面分割方式显示，可自定义画面布局，支持组合报警模式，可设置将NVR的报警输入口关联IPC的报警事件，只有当两个报警事件同时触发才能产生报警，组合报警模式支持遮挡报警、移动侦测、人脸抓拍、人脸侦测、车辆检测、越界侦测、区域入侵侦测、进入/离开区域侦测、人员聚集侦测、快速移动侦测、物品遗留侦测、物品拿取侦测、停车侦测、徘徊侦测、场景变更侦测、虚焦侦测、音频异常侦测报警事件，支持按年龄、性别、眼镜、上衣颜色、骑车、背包属性分组显示人员录像文件，支持按年龄、性别、眼镜、上衣颜色、骑车、背包属性分组显示人员录像文件，录像分辨率12MP/8MP/6MP/5MP/4MP/3MP/1080p/UXGA/720p/VGA/4CIF/2CIF/CIF/QCIF，支持本地预览权限的配置，设置权限后的通道只有登录后才会出现预览画面；支持远程预览加密，只有输入密钥才能解开视频，支持对任一录像文件加锁、解锁，只有解锁后才可被覆盖，支持码流加密；WEB界面远程登录设备，30分钟无操作，设备自动退出登录；可设置远程访问IP地址和MAC地址黑白名单；WEB端可设置开启HTTPS安全链接、SSH，支持报警事件、异常事件实时计数提醒，并以图标形式在监控界面上提醒用户。用户可以点击报警图标，查看报警详情列表，可在列表中快速查看报警关联的录像，至少支持2个USB2.0，1个USB3.0接口；支持16路报警输入，4路报警输出接口；2个HDMI，2个VGA，1个语音对讲输入RCA接口，2个RJ45 10M/100M/1000M自适应以太网口</w:t>
            </w:r>
          </w:p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摄像机电源 [开关电源适配器]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摄像机支架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立杆鸭嘴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二合一防雷模块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 xml:space="preserve">空气开关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 xml:space="preserve">超五类非屏蔽网线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1120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eastAsia="zh-CN"/>
              </w:rPr>
              <w:t>一体线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1460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电源线（黑） [3*0.5]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芯光纤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1750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铁盒防水箱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eastAsia="zh-CN"/>
              </w:rPr>
              <w:t>定制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防水箱 [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0*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0*1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</w:rPr>
              <w:t>]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光纤终端盒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4口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辅材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跳线、直通、弯通、三通、管码、波纹管、包皮铁丝、6厘拉力钩、不锈钢扎带、铝牌[0.5*90*187]、扣头、钢丝绳[4厘]、牙扣、扎带5*350[5*350]、铁骑马、杯梳、连接头、管卡等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特殊场所专线年费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电信专线费2个点</w:t>
            </w:r>
          </w:p>
        </w:tc>
      </w:tr>
    </w:tbl>
    <w:p>
      <w:pPr>
        <w:pStyle w:val="146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3.3服务内容</w:t>
      </w:r>
      <w:bookmarkEnd w:id="11"/>
    </w:p>
    <w:p>
      <w:pPr>
        <w:pStyle w:val="148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3.3.1视频点服务</w:t>
      </w:r>
    </w:p>
    <w:p>
      <w:pPr>
        <w:pStyle w:val="147"/>
        <w:spacing w:line="360" w:lineRule="auto"/>
        <w:ind w:left="780" w:leftChars="200" w:hanging="360" w:hangingChars="150"/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1、提供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  <w:lang w:val="en-US" w:eastAsia="zh-CN"/>
        </w:rPr>
        <w:t>814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支视频前端摄像头（电源、支架）、汇聚箱（防雷、交换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  <w:lang w:eastAsia="zh-CN"/>
        </w:rPr>
        <w:t>、网络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）等设备的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  <w:lang w:eastAsia="zh-CN"/>
        </w:rPr>
        <w:t>维修和保养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服务。</w:t>
      </w:r>
    </w:p>
    <w:p>
      <w:pPr>
        <w:pStyle w:val="147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2、提供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val="en-US" w:eastAsia="zh-CN"/>
        </w:rPr>
        <w:t>814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支从前端点到终端整个网络线路的正常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  <w:t>维修和保养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服务。</w:t>
      </w:r>
    </w:p>
    <w:p>
      <w:pPr>
        <w:pStyle w:val="147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3、提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  <w:t>供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街道、派出所、市政所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  <w:t>、四村监控室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终端设备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  <w:t>及平台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的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  <w:t>维修和保养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服务。</w:t>
      </w:r>
    </w:p>
    <w:p>
      <w:pPr>
        <w:pStyle w:val="147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  <w:lang w:val="en-US" w:eastAsia="zh-CN"/>
        </w:rPr>
        <w:t>4、按政数局相关数据治理要求，协助处理维护好，均禾街政数局平台相关不在线问题，涵盖涉及云安视频、方舱、企业接入不在线和日常巡查，以及村居自建部份平台有问题的情况及时通知村居处理。</w:t>
      </w:r>
    </w:p>
    <w:p>
      <w:pPr>
        <w:pStyle w:val="148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3.3.2提供驻场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val="en-US" w:eastAsia="zh-CN"/>
        </w:rPr>
        <w:t>和非驻场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技术服务</w:t>
      </w:r>
    </w:p>
    <w:p>
      <w:pPr>
        <w:pStyle w:val="147"/>
        <w:spacing w:line="360" w:lineRule="auto"/>
        <w:ind w:firstLine="480" w:firstLineChars="200"/>
        <w:rPr>
          <w:rFonts w:hint="default" w:ascii="方正仿宋_GB2312" w:hAnsi="方正仿宋_GB2312" w:eastAsia="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提供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  <w:t>驻场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val="en-US" w:eastAsia="zh-CN"/>
        </w:rPr>
        <w:t>2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名技术人员在采购人辖区每日驻点维护，负责对各村视频监控系统进行故障巡检、维护派单、维护监督与考核、提供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  <w:t>维修和保养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报表、协助采购人上报资料等服务。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val="en-US" w:eastAsia="zh-CN"/>
        </w:rPr>
        <w:t>每日协助处理政数局平台点位不在线情况巡查、维护。</w:t>
      </w:r>
    </w:p>
    <w:p>
      <w:pPr>
        <w:pStyle w:val="147"/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  <w:t>维修和保养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团队架构及职责如下：</w:t>
      </w:r>
    </w:p>
    <w:tbl>
      <w:tblPr>
        <w:tblStyle w:val="3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134"/>
        <w:gridCol w:w="70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534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34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是否驻场</w:t>
            </w:r>
          </w:p>
        </w:tc>
        <w:tc>
          <w:tcPr>
            <w:tcW w:w="5245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1134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709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非驻场</w:t>
            </w:r>
          </w:p>
        </w:tc>
        <w:tc>
          <w:tcPr>
            <w:tcW w:w="5245" w:type="dxa"/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具备一定的专业智能化系统维护水平，配合采购人日常安排，分配人员完成智能化系统设备需要维护具体任务。</w:t>
            </w:r>
          </w:p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建立有效管理服务系统机制，协助整合系统资源，同时为采购人提供优质服务。</w:t>
            </w:r>
          </w:p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协调处理应急故障解决，实时向采购人报告情况，并建立信息日志档案。</w:t>
            </w:r>
          </w:p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负责协助采购人处理设备维护的日常事务，登记维护人人员作安排及维护情况等情况。</w:t>
            </w:r>
          </w:p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处理工作安排，记录工作情况，并督办处理维护事宜。完善硬件与软件系统有效运作，确保网络系统畅通无阻，通过系统分析统计出某时段服务情况，问题出现与解决的情况，总结综合统计报表，为采购人建立服务支持方向提供了指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技术工程师</w:t>
            </w:r>
          </w:p>
        </w:tc>
        <w:tc>
          <w:tcPr>
            <w:tcW w:w="1134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驻场</w:t>
            </w:r>
          </w:p>
        </w:tc>
        <w:tc>
          <w:tcPr>
            <w:tcW w:w="5245" w:type="dxa"/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负责对各村视频监控系统进行故障巡检、维护派单、维护监督与考核、提供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维修和保养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报表、协助采购人上报资料等工作。</w:t>
            </w:r>
          </w:p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按规定完成服务记录并填写各类报告文档。</w:t>
            </w:r>
          </w:p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完成采购人和项目经理下达的其他任务。</w:t>
            </w:r>
          </w:p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负责培训和指导采购人的智能化日常使用工作，提升整体智能化专业水平。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维修和保养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134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不少于3人</w:t>
            </w:r>
          </w:p>
        </w:tc>
        <w:tc>
          <w:tcPr>
            <w:tcW w:w="709" w:type="dxa"/>
            <w:vAlign w:val="center"/>
          </w:tcPr>
          <w:p>
            <w:pPr>
              <w:pStyle w:val="147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非驻场</w:t>
            </w:r>
          </w:p>
        </w:tc>
        <w:tc>
          <w:tcPr>
            <w:tcW w:w="5245" w:type="dxa"/>
            <w:vAlign w:val="center"/>
          </w:tcPr>
          <w:p>
            <w:pPr>
              <w:pStyle w:val="147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kern w:val="0"/>
                <w:sz w:val="24"/>
                <w:szCs w:val="24"/>
                <w:lang w:val="en-US" w:eastAsia="zh-CN"/>
              </w:rPr>
              <w:t>对汇聚平台</w:t>
            </w:r>
            <w:r>
              <w:rPr>
                <w:rFonts w:hint="eastAsia" w:ascii="方正仿宋_GB2312" w:hAnsi="方正仿宋_GB2312" w:eastAsia="仿宋_GB2312" w:cs="方正仿宋_GB2312"/>
                <w:color w:val="000000"/>
                <w:sz w:val="24"/>
                <w:szCs w:val="24"/>
                <w:lang w:val="en-US" w:eastAsia="zh-CN"/>
              </w:rPr>
              <w:t>云安视频、方舱、企业接入部分不在线和日常巡查，以及村居自建部分平台有问题的情况及时通知村居处理。</w:t>
            </w:r>
          </w:p>
        </w:tc>
      </w:tr>
    </w:tbl>
    <w:p>
      <w:pPr>
        <w:pStyle w:val="147"/>
        <w:rPr>
          <w:rFonts w:hint="default" w:ascii="方正仿宋_GB2312" w:hAnsi="方正仿宋_GB2312" w:eastAsia="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  <w:lang w:val="en-US" w:eastAsia="zh-CN"/>
        </w:rPr>
        <w:t>注：上面表格第3点：村居自建部分发现平台不在线，中标单位只负责根据平台不在线情况，通知各村自有维保单位进行维护处理。</w:t>
      </w:r>
    </w:p>
    <w:p>
      <w:pPr>
        <w:pStyle w:val="148"/>
        <w:widowControl/>
        <w:numPr>
          <w:ilvl w:val="3"/>
          <w:numId w:val="0"/>
        </w:numPr>
        <w:tabs>
          <w:tab w:val="left" w:pos="851"/>
        </w:tabs>
        <w:ind w:left="851" w:hanging="851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3.3.3外场设备巡检、前端点故障维修维护服务</w:t>
      </w:r>
    </w:p>
    <w:p>
      <w:pPr>
        <w:pStyle w:val="147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1、中标人须对外场接入点设备进行每月巡检，包括设备完好情况、设备联接线检查、设备标签检查、设备接电线路安全检查。</w:t>
      </w:r>
    </w:p>
    <w:p>
      <w:pPr>
        <w:pStyle w:val="147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2、中标人须每周对光纤链路进行巡检，包括光纤线路故障、网络延时、网络带宽不足等情况进行检查，避免视频平台不在线或显示终端不显示情况发生。</w:t>
      </w:r>
    </w:p>
    <w:p>
      <w:pPr>
        <w:pStyle w:val="146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3.4</w:t>
      </w:r>
      <w:bookmarkStart w:id="12" w:name="_Toc63433146"/>
      <w:r>
        <w:rPr>
          <w:rFonts w:hint="eastAsia" w:ascii="方正仿宋_GB2312" w:hAnsi="方正仿宋_GB2312" w:eastAsia="仿宋_GB2312" w:cs="方正仿宋_GB2312"/>
          <w:sz w:val="24"/>
        </w:rPr>
        <w:t>中标人的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维护要求</w:t>
      </w:r>
      <w:bookmarkEnd w:id="12"/>
    </w:p>
    <w:p>
      <w:pPr>
        <w:pStyle w:val="149"/>
        <w:spacing w:line="360" w:lineRule="auto"/>
        <w:ind w:firstLine="0" w:firstLineChars="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（1）中标人必须具备监控系统维护相关专业知识和经验；具备设备硬件故障、软件故障的解决能力。</w:t>
      </w:r>
    </w:p>
    <w:p>
      <w:pPr>
        <w:pStyle w:val="149"/>
        <w:spacing w:line="360" w:lineRule="auto"/>
        <w:ind w:firstLine="0" w:firstLineChars="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（2）中标人保证本项目涉及的所有设备处于正常工作状态的比例不小于90%。</w:t>
      </w:r>
    </w:p>
    <w:p>
      <w:pPr>
        <w:pStyle w:val="149"/>
        <w:spacing w:line="360" w:lineRule="auto"/>
        <w:ind w:firstLine="0" w:firstLineChars="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（3）中标人负责对项目所包含软件及设备进行维护和升级。</w:t>
      </w:r>
    </w:p>
    <w:p>
      <w:pPr>
        <w:pStyle w:val="149"/>
        <w:spacing w:line="360" w:lineRule="auto"/>
        <w:ind w:firstLine="0" w:firstLineChars="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（4）所有设备和软件维护服务方式均为上门维护，即由中标人派人到设备使用现场维修。</w:t>
      </w:r>
    </w:p>
    <w:p>
      <w:pPr>
        <w:pStyle w:val="149"/>
        <w:spacing w:line="360" w:lineRule="auto"/>
        <w:ind w:firstLine="0" w:firstLineChars="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（5）中标人必须制定系统的巡检、清洁制度和工作报告。</w:t>
      </w:r>
    </w:p>
    <w:p>
      <w:pPr>
        <w:pStyle w:val="149"/>
        <w:spacing w:line="360" w:lineRule="auto"/>
        <w:ind w:firstLine="0" w:firstLineChars="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（6）中标人应具有足够的维修备品、备件储备，所提供的备品备件不得低于原系统配置参数要求。</w:t>
      </w:r>
    </w:p>
    <w:p>
      <w:pPr>
        <w:pStyle w:val="149"/>
        <w:spacing w:line="360" w:lineRule="auto"/>
        <w:ind w:firstLine="0" w:firstLineChars="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（7）如属于设备故障，中标人处理方法均先使用备品备件直接更换故障设备，以保证系统能正常运转。维修工作完成后中标人应提交故障报表，报表中必须真实地反映出故障现象、故障原因、处理措施、故障接报和处理完毕时间等。</w:t>
      </w:r>
    </w:p>
    <w:p>
      <w:pPr>
        <w:pStyle w:val="149"/>
        <w:spacing w:line="360" w:lineRule="auto"/>
        <w:ind w:firstLine="0" w:firstLineChars="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（8）故障处理时限要求</w:t>
      </w:r>
    </w:p>
    <w:p>
      <w:pPr>
        <w:pStyle w:val="149"/>
        <w:spacing w:line="360" w:lineRule="auto"/>
        <w:ind w:firstLine="48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提供7*24小时报障服务；</w:t>
      </w:r>
    </w:p>
    <w:p>
      <w:pPr>
        <w:pStyle w:val="149"/>
        <w:spacing w:line="360" w:lineRule="auto"/>
        <w:ind w:firstLine="48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接到采购人的报障通知（电话、联系单形式）后，中标人务必在30分钟内响应，2小时内到达故障现场进行抢修；</w:t>
      </w:r>
    </w:p>
    <w:p>
      <w:pPr>
        <w:pStyle w:val="149"/>
        <w:spacing w:line="360" w:lineRule="auto"/>
        <w:ind w:firstLine="48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一般故障须在12小时内修复，重要故障须在6小时内修复。</w:t>
      </w:r>
    </w:p>
    <w:p>
      <w:pPr>
        <w:pStyle w:val="147"/>
        <w:spacing w:line="360" w:lineRule="auto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（9）设备每月巡检工作</w:t>
      </w:r>
    </w:p>
    <w:p>
      <w:pPr>
        <w:pStyle w:val="149"/>
        <w:spacing w:line="360" w:lineRule="auto"/>
        <w:ind w:firstLine="48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a、设备完好情况。</w:t>
      </w:r>
    </w:p>
    <w:p>
      <w:pPr>
        <w:pStyle w:val="149"/>
        <w:spacing w:line="360" w:lineRule="auto"/>
        <w:ind w:firstLine="48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b、设备清洁。</w:t>
      </w:r>
    </w:p>
    <w:p>
      <w:pPr>
        <w:pStyle w:val="149"/>
        <w:spacing w:line="360" w:lineRule="auto"/>
        <w:ind w:firstLine="48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c、设备联接线检查、设备标签检查、设备接电线路及开关电源的安全检查、设备附件（遥控器、镜头盖、视频信号线等）是否齐全等。</w:t>
      </w:r>
    </w:p>
    <w:p>
      <w:pPr>
        <w:pStyle w:val="147"/>
        <w:spacing w:line="360" w:lineRule="auto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（10）设备管理</w:t>
      </w:r>
    </w:p>
    <w:p>
      <w:pPr>
        <w:pStyle w:val="147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对所有设备进行清点，形成所有设备详细清单，并登记设备的序列号，分类造册存档。</w:t>
      </w:r>
    </w:p>
    <w:p>
      <w:pPr>
        <w:pStyle w:val="151"/>
        <w:tabs>
          <w:tab w:val="left" w:pos="851"/>
          <w:tab w:val="clear" w:pos="2160"/>
        </w:tabs>
        <w:spacing w:after="240" w:line="360" w:lineRule="auto"/>
        <w:ind w:left="0" w:firstLine="0"/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3.5维护设备清单</w:t>
      </w:r>
    </w:p>
    <w:p>
      <w:pPr>
        <w:pStyle w:val="148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3.5.1主要维护设备清单</w:t>
      </w:r>
    </w:p>
    <w:p>
      <w:pPr>
        <w:pStyle w:val="147"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本项目需维护的主要设备清单如下</w:t>
      </w:r>
    </w:p>
    <w:tbl>
      <w:tblPr>
        <w:tblStyle w:val="38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617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2268" w:type="dxa"/>
            <w:vAlign w:val="center"/>
          </w:tcPr>
          <w:p>
            <w:pPr>
              <w:pStyle w:val="147"/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617" w:type="dxa"/>
            <w:vAlign w:val="center"/>
          </w:tcPr>
          <w:p>
            <w:pPr>
              <w:pStyle w:val="147"/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kern w:val="0"/>
                <w:sz w:val="24"/>
                <w:szCs w:val="24"/>
              </w:rPr>
              <w:t>品牌/型号</w:t>
            </w:r>
          </w:p>
        </w:tc>
        <w:tc>
          <w:tcPr>
            <w:tcW w:w="1194" w:type="dxa"/>
            <w:vAlign w:val="center"/>
          </w:tcPr>
          <w:p>
            <w:pPr>
              <w:pStyle w:val="147"/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68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前端摄像头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摄像头内部主板、芯片、镜头、接线端检测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68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前端电源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部分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摄像头接电端及电源检测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68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前端网络汇聚交换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部分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交换机、路由、汇聚、光纤收发器等检测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268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前端防雷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部分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空气开关、防雷模块、接地端等检测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终端显示系统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拼接大屏、视频处理主机、线路等检测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68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终端存储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部分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硬盘数据检测、硬盘坏道整理等检测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68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终端系统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视频主机主板、芯片、端口、线路等检测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68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传输线路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前端到终端光纤、网线、电源检测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监控系统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硬件部分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清洗、除尘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前端（摄像头、电源、防雷、交换、光纤收发器等），终端（主机、大屏、汇聚交换机等）检测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68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监控系统平台调试管理</w:t>
            </w:r>
          </w:p>
        </w:tc>
        <w:tc>
          <w:tcPr>
            <w:tcW w:w="461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四村大屏操作平台、派出所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市政所、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接入平台的软件调试及升级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</w:rPr>
              <w:t>检测</w:t>
            </w: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eastAsia="zh-CN"/>
              </w:rPr>
              <w:t>及维护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仿宋_GB2312" w:cs="方正仿宋_GB2312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pStyle w:val="148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3.5.2设备保障要求</w:t>
      </w:r>
    </w:p>
    <w:p>
      <w:pPr>
        <w:pStyle w:val="149"/>
        <w:spacing w:line="360" w:lineRule="auto"/>
        <w:ind w:firstLine="480"/>
        <w:rPr>
          <w:rFonts w:hint="eastAsia" w:ascii="方正仿宋_GB2312" w:hAnsi="方正仿宋_GB2312" w:eastAsia="仿宋_GB2312" w:cs="方正仿宋_GB2312"/>
          <w:kern w:val="2"/>
          <w:sz w:val="24"/>
        </w:rPr>
      </w:pPr>
      <w:r>
        <w:rPr>
          <w:rFonts w:hint="eastAsia" w:ascii="方正仿宋_GB2312" w:hAnsi="方正仿宋_GB2312" w:eastAsia="仿宋_GB2312" w:cs="方正仿宋_GB2312"/>
          <w:kern w:val="2"/>
          <w:sz w:val="24"/>
        </w:rPr>
        <w:t>如果有设备的零部件损坏严重不能修复的，或者因达到使用年限性能达不到设计指标的，由中标人更换不低于原设备技术指标的备件，并保证图像的质量。备件属于中标人所有。</w:t>
      </w:r>
    </w:p>
    <w:p>
      <w:pPr>
        <w:rPr>
          <w:rFonts w:hint="eastAsia"/>
        </w:rPr>
      </w:pPr>
    </w:p>
    <w:bookmarkEnd w:id="8"/>
    <w:p>
      <w:pPr>
        <w:pStyle w:val="151"/>
        <w:tabs>
          <w:tab w:val="left" w:pos="851"/>
          <w:tab w:val="clear" w:pos="2160"/>
        </w:tabs>
        <w:spacing w:after="240" w:line="360" w:lineRule="auto"/>
        <w:ind w:left="0" w:firstLine="0"/>
        <w:outlineLvl w:val="1"/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</w:pPr>
      <w:bookmarkStart w:id="13" w:name="_Toc63433159"/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四、项目运行保障</w:t>
      </w:r>
      <w:bookmarkEnd w:id="13"/>
    </w:p>
    <w:p>
      <w:pPr>
        <w:pStyle w:val="147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本项目管理单位为白云区均禾街道人民政府（综合治理办公室），为保障本系统的正常运行，在保障机制上分别设置</w:t>
      </w:r>
      <w:r>
        <w:rPr>
          <w:rFonts w:hint="eastAsia" w:ascii="方正仿宋_GB2312" w:hAnsi="方正仿宋_GB2312" w:eastAsia="仿宋_GB2312" w:cs="方正仿宋_GB2312"/>
          <w:sz w:val="24"/>
          <w:szCs w:val="24"/>
          <w:lang w:eastAsia="zh-CN"/>
        </w:rPr>
        <w:t>维修和保养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管理团队和维护执行团队：</w:t>
      </w:r>
    </w:p>
    <w:p>
      <w:pPr>
        <w:pStyle w:val="151"/>
        <w:tabs>
          <w:tab w:val="clear" w:pos="2160"/>
        </w:tabs>
        <w:spacing w:line="360" w:lineRule="auto"/>
        <w:ind w:left="0" w:firstLine="0"/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4.1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  <w:lang w:eastAsia="zh-CN"/>
        </w:rPr>
        <w:t>维修和保养</w:t>
      </w: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管理团队</w:t>
      </w:r>
    </w:p>
    <w:p>
      <w:pPr>
        <w:pStyle w:val="147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由综治办工作人员组成，安排专人从事相关协调、管理、使用工作，非外包形式。对中标人进行维护质量管控、维护进度监管、现场</w:t>
      </w:r>
      <w:bookmarkStart w:id="29" w:name="_GoBack"/>
      <w:bookmarkEnd w:id="29"/>
      <w:r>
        <w:rPr>
          <w:rFonts w:hint="eastAsia" w:ascii="方正仿宋_GB2312" w:hAnsi="方正仿宋_GB2312" w:eastAsia="仿宋_GB2312" w:cs="方正仿宋_GB2312"/>
          <w:sz w:val="24"/>
          <w:szCs w:val="24"/>
        </w:rPr>
        <w:t>签证、维护验收等管理工作。</w:t>
      </w:r>
    </w:p>
    <w:p>
      <w:pPr>
        <w:pStyle w:val="151"/>
        <w:tabs>
          <w:tab w:val="clear" w:pos="2160"/>
        </w:tabs>
        <w:spacing w:line="360" w:lineRule="auto"/>
        <w:ind w:left="0" w:firstLine="0"/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4.2维护执行团队</w:t>
      </w:r>
    </w:p>
    <w:p>
      <w:pPr>
        <w:pStyle w:val="147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由中标人设置项目维护执行团队，属于服务外包形式，直接负责系统的运行维护工作，为项目系统的正常运行提供稳定、可靠、安全的技术环境和必要的技术支持，</w:t>
      </w:r>
      <w:r>
        <w:rPr>
          <w:rFonts w:hint="eastAsia" w:ascii="方正仿宋_GB2312" w:hAnsi="方正仿宋_GB2312" w:eastAsia="仿宋_GB2312" w:cs="方正仿宋_GB2312"/>
          <w:sz w:val="24"/>
        </w:rPr>
        <w:t>中标人</w:t>
      </w:r>
      <w:r>
        <w:rPr>
          <w:rFonts w:hint="eastAsia" w:ascii="方正仿宋_GB2312" w:hAnsi="方正仿宋_GB2312" w:eastAsia="仿宋_GB2312" w:cs="方正仿宋_GB2312"/>
          <w:sz w:val="24"/>
          <w:szCs w:val="24"/>
        </w:rPr>
        <w:t>必须协同采购人做好系统的维护和操作人员的技能培训工作。</w:t>
      </w:r>
    </w:p>
    <w:p>
      <w:pPr>
        <w:pStyle w:val="151"/>
        <w:tabs>
          <w:tab w:val="clear" w:pos="2160"/>
        </w:tabs>
        <w:spacing w:line="360" w:lineRule="auto"/>
        <w:ind w:left="0" w:firstLine="0"/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color w:val="000000"/>
          <w:sz w:val="24"/>
          <w:szCs w:val="24"/>
        </w:rPr>
        <w:t>4.3维护工具</w:t>
      </w:r>
    </w:p>
    <w:p>
      <w:pPr>
        <w:pStyle w:val="145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要求中标人提供光纤检修OTDR设备、红光笔</w:t>
      </w:r>
      <w:r>
        <w:rPr>
          <w:rFonts w:hint="eastAsia" w:ascii="方正仿宋_GB2312" w:hAnsi="方正仿宋_GB2312" w:eastAsia="仿宋_GB2312" w:cs="方正仿宋_GB2312"/>
          <w:sz w:val="24"/>
          <w:lang w:eastAsia="zh-CN"/>
        </w:rPr>
        <w:t>、</w:t>
      </w:r>
      <w:r>
        <w:rPr>
          <w:rFonts w:hint="eastAsia" w:ascii="方正仿宋_GB2312" w:hAnsi="方正仿宋_GB2312" w:eastAsia="仿宋_GB2312" w:cs="方正仿宋_GB2312"/>
          <w:sz w:val="24"/>
          <w:lang w:val="en-US" w:eastAsia="zh-CN"/>
        </w:rPr>
        <w:t>寻线仪等</w:t>
      </w:r>
      <w:r>
        <w:rPr>
          <w:rFonts w:hint="eastAsia" w:ascii="方正仿宋_GB2312" w:hAnsi="方正仿宋_GB2312" w:eastAsia="仿宋_GB2312" w:cs="方正仿宋_GB2312"/>
          <w:sz w:val="24"/>
        </w:rPr>
        <w:t>不少于1套，并要求外场维护人员需熟悉光缆损耗测试，在发生光纤线路故障时，能快速寻找到故障点，及时恢复，进场后采购人检查维护工具到场情况，所需费用全部计入总费用中。</w:t>
      </w:r>
    </w:p>
    <w:p>
      <w:pPr>
        <w:pStyle w:val="145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中标人应配置用于该项目维护用的其他相应工具，如万能表、视频测试仪、螺丝刀、电锯、穿管器等抢修工具。</w:t>
      </w:r>
    </w:p>
    <w:p>
      <w:pPr>
        <w:pStyle w:val="145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  <w:lang w:eastAsia="zh-CN"/>
        </w:rPr>
      </w:pPr>
      <w:r>
        <w:rPr>
          <w:rFonts w:hint="eastAsia" w:ascii="方正仿宋_GB2312" w:hAnsi="方正仿宋_GB2312" w:eastAsia="仿宋_GB2312" w:cs="方正仿宋_GB2312"/>
          <w:sz w:val="24"/>
          <w:lang w:eastAsia="zh-CN"/>
        </w:rPr>
        <w:t>中标人应配备备用件，在系统运行过程中，若有无法修复且需满足正常运行的，需提供相应的设备以备使用。</w:t>
      </w:r>
    </w:p>
    <w:p>
      <w:pPr>
        <w:pStyle w:val="145"/>
        <w:spacing w:line="360" w:lineRule="auto"/>
        <w:ind w:firstLine="480" w:firstLineChars="200"/>
        <w:rPr>
          <w:rFonts w:hint="default" w:ascii="方正仿宋_GB2312" w:hAnsi="方正仿宋_GB2312" w:eastAsia="仿宋_GB2312" w:cs="方正仿宋_GB2312"/>
          <w:sz w:val="24"/>
          <w:lang w:val="en-US" w:eastAsia="zh-CN"/>
        </w:rPr>
      </w:pPr>
      <w:r>
        <w:rPr>
          <w:rFonts w:hint="eastAsia" w:ascii="方正仿宋_GB2312" w:hAnsi="方正仿宋_GB2312" w:eastAsia="仿宋_GB2312" w:cs="方正仿宋_GB2312"/>
          <w:sz w:val="24"/>
          <w:lang w:eastAsia="zh-CN"/>
        </w:rPr>
        <w:t>中标人应配备</w:t>
      </w:r>
      <w:r>
        <w:rPr>
          <w:rFonts w:hint="eastAsia" w:ascii="方正仿宋_GB2312" w:hAnsi="方正仿宋_GB2312" w:eastAsia="仿宋_GB2312" w:cs="方正仿宋_GB2312"/>
          <w:sz w:val="24"/>
          <w:lang w:val="en-US" w:eastAsia="zh-CN"/>
        </w:rPr>
        <w:t>专用维护车辆，以满足日常巡查所需。</w:t>
      </w:r>
    </w:p>
    <w:p>
      <w:pPr>
        <w:pStyle w:val="157"/>
        <w:ind w:left="0"/>
        <w:outlineLvl w:val="1"/>
        <w:rPr>
          <w:rFonts w:hint="eastAsia" w:ascii="方正仿宋_GB2312" w:hAnsi="方正仿宋_GB2312" w:eastAsia="仿宋_GB2312" w:cs="方正仿宋_GB2312"/>
          <w:sz w:val="24"/>
          <w:szCs w:val="24"/>
        </w:rPr>
      </w:pPr>
      <w:r>
        <w:rPr>
          <w:rFonts w:hint="eastAsia" w:ascii="方正仿宋_GB2312" w:hAnsi="方正仿宋_GB2312" w:eastAsia="仿宋_GB2312" w:cs="方正仿宋_GB2312"/>
          <w:sz w:val="24"/>
          <w:szCs w:val="24"/>
        </w:rPr>
        <w:t>五 、验收要求</w:t>
      </w:r>
    </w:p>
    <w:p>
      <w:pPr>
        <w:pStyle w:val="145"/>
        <w:spacing w:line="360" w:lineRule="auto"/>
        <w:ind w:firstLine="420"/>
        <w:rPr>
          <w:rFonts w:hint="eastAsia" w:ascii="方正仿宋_GB2312" w:hAnsi="方正仿宋_GB2312" w:eastAsia="仿宋_GB2312" w:cs="方正仿宋_GB2312"/>
          <w:sz w:val="24"/>
        </w:rPr>
      </w:pPr>
      <w:bookmarkStart w:id="14" w:name="_Toc357500314"/>
      <w:bookmarkEnd w:id="14"/>
      <w:bookmarkStart w:id="15" w:name="_Toc366508342"/>
      <w:bookmarkEnd w:id="15"/>
      <w:bookmarkStart w:id="16" w:name="_Toc361346569"/>
      <w:bookmarkEnd w:id="16"/>
      <w:bookmarkStart w:id="17" w:name="_Toc357500315"/>
      <w:bookmarkEnd w:id="17"/>
      <w:bookmarkStart w:id="18" w:name="_Toc361346570"/>
      <w:bookmarkEnd w:id="18"/>
      <w:bookmarkStart w:id="19" w:name="_Toc398715194"/>
      <w:bookmarkEnd w:id="19"/>
      <w:bookmarkStart w:id="20" w:name="_Toc367969454"/>
      <w:bookmarkEnd w:id="20"/>
      <w:bookmarkStart w:id="21" w:name="_Toc367969453"/>
      <w:bookmarkEnd w:id="21"/>
      <w:bookmarkStart w:id="22" w:name="_Toc398715195"/>
      <w:bookmarkEnd w:id="22"/>
      <w:bookmarkStart w:id="23" w:name="_Toc367969455"/>
      <w:bookmarkEnd w:id="23"/>
      <w:bookmarkStart w:id="24" w:name="_Toc366508343"/>
      <w:bookmarkEnd w:id="24"/>
      <w:bookmarkStart w:id="25" w:name="_Toc361346571"/>
      <w:bookmarkEnd w:id="25"/>
      <w:bookmarkStart w:id="26" w:name="_Toc398715196"/>
      <w:bookmarkEnd w:id="26"/>
      <w:bookmarkStart w:id="27" w:name="_Toc366508341"/>
      <w:bookmarkEnd w:id="27"/>
      <w:bookmarkStart w:id="28" w:name="_Toc357500316"/>
      <w:bookmarkEnd w:id="28"/>
      <w:r>
        <w:rPr>
          <w:rFonts w:hint="eastAsia" w:ascii="方正仿宋_GB2312" w:hAnsi="方正仿宋_GB2312" w:eastAsia="仿宋_GB2312" w:cs="方正仿宋_GB2312"/>
          <w:sz w:val="24"/>
        </w:rPr>
        <w:t>服务期满后，由中标人撰写服务完成报告，完善相关维护文档，由采购人按信息化项目管理的相关要求组织验收。验收通过后，标志着服务项目通过了验收并服务终止。</w:t>
      </w:r>
    </w:p>
    <w:p>
      <w:pPr>
        <w:pStyle w:val="145"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  <w:sz w:val="24"/>
        </w:rPr>
      </w:pPr>
      <w:r>
        <w:rPr>
          <w:rFonts w:hint="eastAsia" w:ascii="方正仿宋_GB2312" w:hAnsi="方正仿宋_GB2312" w:eastAsia="仿宋_GB2312" w:cs="方正仿宋_GB2312"/>
          <w:sz w:val="24"/>
        </w:rPr>
        <w:t>服务完成报告的内容应该包括但不限于：</w:t>
      </w:r>
    </w:p>
    <w:p>
      <w:pPr>
        <w:pStyle w:val="145"/>
        <w:widowControl/>
        <w:spacing w:line="360" w:lineRule="auto"/>
        <w:ind w:firstLine="480" w:firstLineChars="200"/>
        <w:rPr>
          <w:rFonts w:hint="eastAsia" w:ascii="方正仿宋_GB2312" w:hAnsi="方正仿宋_GB2312" w:eastAsia="仿宋_GB2312" w:cs="方正仿宋_GB2312"/>
        </w:rPr>
      </w:pPr>
      <w:r>
        <w:rPr>
          <w:rFonts w:hint="eastAsia" w:ascii="方正仿宋_GB2312" w:hAnsi="方正仿宋_GB2312" w:eastAsia="仿宋_GB2312" w:cs="方正仿宋_GB2312"/>
          <w:sz w:val="24"/>
        </w:rPr>
        <w:t>中标人应在服务完成前，将系统设备、线路及相关的软件、文档、图纸等资料提交采购人。</w:t>
      </w:r>
      <w:bookmarkEnd w:id="0"/>
      <w:bookmarkEnd w:id="1"/>
      <w:bookmarkEnd w:id="2"/>
      <w:bookmarkEnd w:id="3"/>
      <w:bookmarkEnd w:id="4"/>
      <w:bookmarkEnd w:id="5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9EAD608-2FEB-461D-AC82-C20BD8E1FC2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4A5DD0-4084-4EFA-881C-9D7DDE3F75E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11EB3"/>
    <w:multiLevelType w:val="multilevel"/>
    <w:tmpl w:val="32411EB3"/>
    <w:lvl w:ilvl="0" w:tentative="0">
      <w:start w:val="1"/>
      <w:numFmt w:val="chineseCountingThousand"/>
      <w:pStyle w:val="121"/>
      <w:lvlText w:val="%1、"/>
      <w:lvlJc w:val="left"/>
      <w:pPr>
        <w:ind w:left="425" w:hanging="425"/>
      </w:pPr>
      <w:rPr>
        <w:rFonts w:hint="eastAsia"/>
        <w:sz w:val="24"/>
        <w:szCs w:val="24"/>
        <w:lang w:val="en-US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 w:ascii="宋体" w:hAnsi="宋体" w:eastAsia="宋体"/>
        <w:b/>
        <w:color w:val="auto"/>
        <w:sz w:val="24"/>
        <w:szCs w:val="24"/>
      </w:rPr>
    </w:lvl>
    <w:lvl w:ilvl="2" w:tentative="0">
      <w:start w:val="1"/>
      <w:numFmt w:val="decimal"/>
      <w:lvlText w:val="%3．"/>
      <w:lvlJc w:val="left"/>
      <w:pPr>
        <w:tabs>
          <w:tab w:val="left" w:pos="840"/>
        </w:tabs>
        <w:ind w:left="840" w:hanging="420"/>
      </w:pPr>
      <w:rPr>
        <w:rFonts w:hint="default"/>
        <w:sz w:val="24"/>
        <w:szCs w:val="24"/>
        <w:lang w:val="en-US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DAE7315"/>
    <w:multiLevelType w:val="multilevel"/>
    <w:tmpl w:val="3DAE7315"/>
    <w:lvl w:ilvl="0" w:tentative="0">
      <w:start w:val="1"/>
      <w:numFmt w:val="decimal"/>
      <w:pStyle w:val="110"/>
      <w:lvlText w:val="%1."/>
      <w:lvlJc w:val="left"/>
      <w:pPr>
        <w:tabs>
          <w:tab w:val="left" w:pos="965"/>
        </w:tabs>
        <w:ind w:left="96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1107"/>
        </w:tabs>
        <w:ind w:left="110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249"/>
        </w:tabs>
        <w:ind w:left="124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391"/>
        </w:tabs>
        <w:ind w:left="139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532"/>
        </w:tabs>
        <w:ind w:left="153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674"/>
        </w:tabs>
        <w:ind w:left="167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16"/>
        </w:tabs>
        <w:ind w:left="18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958"/>
        </w:tabs>
        <w:ind w:left="19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099"/>
        </w:tabs>
        <w:ind w:left="2099" w:hanging="1559"/>
      </w:pPr>
      <w:rPr>
        <w:rFonts w:hint="eastAsia"/>
      </w:rPr>
    </w:lvl>
  </w:abstractNum>
  <w:abstractNum w:abstractNumId="2">
    <w:nsid w:val="6E6F60E9"/>
    <w:multiLevelType w:val="multilevel"/>
    <w:tmpl w:val="6E6F60E9"/>
    <w:lvl w:ilvl="0" w:tentative="0">
      <w:start w:val="1"/>
      <w:numFmt w:val="decimal"/>
      <w:pStyle w:val="169"/>
      <w:lvlText w:val="%1"/>
      <w:lvlJc w:val="left"/>
      <w:pPr>
        <w:ind w:left="432" w:hanging="432"/>
      </w:pPr>
    </w:lvl>
    <w:lvl w:ilvl="1" w:tentative="0">
      <w:start w:val="1"/>
      <w:numFmt w:val="decimal"/>
      <w:pStyle w:val="170"/>
      <w:lvlText w:val="%1.%2"/>
      <w:lvlJc w:val="left"/>
      <w:pPr>
        <w:ind w:left="576" w:hanging="576"/>
      </w:pPr>
    </w:lvl>
    <w:lvl w:ilvl="2" w:tentative="0">
      <w:start w:val="1"/>
      <w:numFmt w:val="decimal"/>
      <w:pStyle w:val="167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171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173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174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175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76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77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2YTM3YTE0MjUwNTg4ZTM2M2U2MTI5MWQ2N2Q4Y2IifQ=="/>
  </w:docVars>
  <w:rsids>
    <w:rsidRoot w:val="007B35F6"/>
    <w:rsid w:val="000178E5"/>
    <w:rsid w:val="000238AB"/>
    <w:rsid w:val="000A1122"/>
    <w:rsid w:val="000F6C66"/>
    <w:rsid w:val="000F6CE9"/>
    <w:rsid w:val="00121330"/>
    <w:rsid w:val="00140D03"/>
    <w:rsid w:val="00144DDB"/>
    <w:rsid w:val="001B6D90"/>
    <w:rsid w:val="00217740"/>
    <w:rsid w:val="00240D84"/>
    <w:rsid w:val="002C0F0C"/>
    <w:rsid w:val="002E1829"/>
    <w:rsid w:val="003366B9"/>
    <w:rsid w:val="0038550C"/>
    <w:rsid w:val="003A1FCF"/>
    <w:rsid w:val="0041649D"/>
    <w:rsid w:val="00436323"/>
    <w:rsid w:val="0044512F"/>
    <w:rsid w:val="00461CAC"/>
    <w:rsid w:val="004A0501"/>
    <w:rsid w:val="004D6583"/>
    <w:rsid w:val="00515BBF"/>
    <w:rsid w:val="00581C9D"/>
    <w:rsid w:val="005D4753"/>
    <w:rsid w:val="0064627D"/>
    <w:rsid w:val="007001ED"/>
    <w:rsid w:val="0072198F"/>
    <w:rsid w:val="00735147"/>
    <w:rsid w:val="00774572"/>
    <w:rsid w:val="007B35F6"/>
    <w:rsid w:val="0085770D"/>
    <w:rsid w:val="009055CB"/>
    <w:rsid w:val="009B31F7"/>
    <w:rsid w:val="009D2401"/>
    <w:rsid w:val="00A2197B"/>
    <w:rsid w:val="00AD6A5F"/>
    <w:rsid w:val="00B21D2B"/>
    <w:rsid w:val="00B30226"/>
    <w:rsid w:val="00B44676"/>
    <w:rsid w:val="00B96C7C"/>
    <w:rsid w:val="00BC3EB7"/>
    <w:rsid w:val="00BE0145"/>
    <w:rsid w:val="00C06D23"/>
    <w:rsid w:val="00C67754"/>
    <w:rsid w:val="00C7724F"/>
    <w:rsid w:val="00C7787D"/>
    <w:rsid w:val="00D14AAC"/>
    <w:rsid w:val="00D33E0D"/>
    <w:rsid w:val="00D55384"/>
    <w:rsid w:val="00D87D2D"/>
    <w:rsid w:val="00DE46AF"/>
    <w:rsid w:val="00EA5E0C"/>
    <w:rsid w:val="00ED14F4"/>
    <w:rsid w:val="00F31E0D"/>
    <w:rsid w:val="00FB0F01"/>
    <w:rsid w:val="012515C4"/>
    <w:rsid w:val="020E2058"/>
    <w:rsid w:val="029C61A2"/>
    <w:rsid w:val="02CA3412"/>
    <w:rsid w:val="02D36DFE"/>
    <w:rsid w:val="040C0819"/>
    <w:rsid w:val="041F32DD"/>
    <w:rsid w:val="049D51E9"/>
    <w:rsid w:val="04B32423"/>
    <w:rsid w:val="04E00950"/>
    <w:rsid w:val="05195C04"/>
    <w:rsid w:val="05DA3722"/>
    <w:rsid w:val="06101F71"/>
    <w:rsid w:val="063C651E"/>
    <w:rsid w:val="0708351A"/>
    <w:rsid w:val="07230354"/>
    <w:rsid w:val="07266FA0"/>
    <w:rsid w:val="073A744C"/>
    <w:rsid w:val="0833195E"/>
    <w:rsid w:val="09075A53"/>
    <w:rsid w:val="0A1575E9"/>
    <w:rsid w:val="0A54067F"/>
    <w:rsid w:val="0AA32659"/>
    <w:rsid w:val="0AF50259"/>
    <w:rsid w:val="0B8B296C"/>
    <w:rsid w:val="0BFA1ED4"/>
    <w:rsid w:val="0C300E1D"/>
    <w:rsid w:val="0D132C19"/>
    <w:rsid w:val="0D547CD0"/>
    <w:rsid w:val="0DB37F58"/>
    <w:rsid w:val="0DC25855"/>
    <w:rsid w:val="0EF82DEC"/>
    <w:rsid w:val="0F1F58A5"/>
    <w:rsid w:val="0F791384"/>
    <w:rsid w:val="0FAB7138"/>
    <w:rsid w:val="102C1863"/>
    <w:rsid w:val="105331A5"/>
    <w:rsid w:val="112147E9"/>
    <w:rsid w:val="11535CDA"/>
    <w:rsid w:val="12096398"/>
    <w:rsid w:val="12144CC9"/>
    <w:rsid w:val="121516B3"/>
    <w:rsid w:val="12BA5388"/>
    <w:rsid w:val="12DF1131"/>
    <w:rsid w:val="131B49EC"/>
    <w:rsid w:val="13944C41"/>
    <w:rsid w:val="13C83E4B"/>
    <w:rsid w:val="144B0EEA"/>
    <w:rsid w:val="14A95C11"/>
    <w:rsid w:val="153E0A4F"/>
    <w:rsid w:val="16A42390"/>
    <w:rsid w:val="17D66D1D"/>
    <w:rsid w:val="183121A5"/>
    <w:rsid w:val="18C96881"/>
    <w:rsid w:val="19A35324"/>
    <w:rsid w:val="1A857698"/>
    <w:rsid w:val="1AA37DEE"/>
    <w:rsid w:val="1B917B2A"/>
    <w:rsid w:val="1BE22134"/>
    <w:rsid w:val="1C571B5A"/>
    <w:rsid w:val="1CB52ED9"/>
    <w:rsid w:val="1CDD0B4D"/>
    <w:rsid w:val="1DC46673"/>
    <w:rsid w:val="1E0342D6"/>
    <w:rsid w:val="1F1D3483"/>
    <w:rsid w:val="1FEC3A03"/>
    <w:rsid w:val="1FF21DC5"/>
    <w:rsid w:val="208C08C0"/>
    <w:rsid w:val="20CE66A3"/>
    <w:rsid w:val="21935C7E"/>
    <w:rsid w:val="223D1FCB"/>
    <w:rsid w:val="224A005A"/>
    <w:rsid w:val="23000D42"/>
    <w:rsid w:val="23EE53EE"/>
    <w:rsid w:val="242C49FA"/>
    <w:rsid w:val="2563559F"/>
    <w:rsid w:val="25776824"/>
    <w:rsid w:val="265E685B"/>
    <w:rsid w:val="26C37006"/>
    <w:rsid w:val="273F519E"/>
    <w:rsid w:val="2782499F"/>
    <w:rsid w:val="27A72072"/>
    <w:rsid w:val="27DB3184"/>
    <w:rsid w:val="285E7635"/>
    <w:rsid w:val="2A522B7B"/>
    <w:rsid w:val="2A8F792B"/>
    <w:rsid w:val="2B1B14FB"/>
    <w:rsid w:val="2B4A668C"/>
    <w:rsid w:val="2B801021"/>
    <w:rsid w:val="2CB176CE"/>
    <w:rsid w:val="2D0F08AF"/>
    <w:rsid w:val="2FB36403"/>
    <w:rsid w:val="2FE83639"/>
    <w:rsid w:val="300761B5"/>
    <w:rsid w:val="30A715F4"/>
    <w:rsid w:val="312C02B7"/>
    <w:rsid w:val="31B77767"/>
    <w:rsid w:val="31D33CBE"/>
    <w:rsid w:val="32E93950"/>
    <w:rsid w:val="32FF4F22"/>
    <w:rsid w:val="34137022"/>
    <w:rsid w:val="344317E2"/>
    <w:rsid w:val="355A28E3"/>
    <w:rsid w:val="360D204B"/>
    <w:rsid w:val="38373E77"/>
    <w:rsid w:val="387E5179"/>
    <w:rsid w:val="389E490D"/>
    <w:rsid w:val="38B77459"/>
    <w:rsid w:val="3A2B2AA0"/>
    <w:rsid w:val="3A9D1511"/>
    <w:rsid w:val="3AE545B9"/>
    <w:rsid w:val="3B820DE6"/>
    <w:rsid w:val="3BE9676F"/>
    <w:rsid w:val="3C275C95"/>
    <w:rsid w:val="3C34442E"/>
    <w:rsid w:val="3C85293C"/>
    <w:rsid w:val="3CD016DD"/>
    <w:rsid w:val="3D0D2931"/>
    <w:rsid w:val="3DAB7D05"/>
    <w:rsid w:val="3E3363C7"/>
    <w:rsid w:val="3E75078E"/>
    <w:rsid w:val="3E75253C"/>
    <w:rsid w:val="3F755D17"/>
    <w:rsid w:val="40433691"/>
    <w:rsid w:val="409D0787"/>
    <w:rsid w:val="40A8139A"/>
    <w:rsid w:val="40E37C31"/>
    <w:rsid w:val="415B1EBD"/>
    <w:rsid w:val="41C37A62"/>
    <w:rsid w:val="42F76BE5"/>
    <w:rsid w:val="42FD5697"/>
    <w:rsid w:val="441B592B"/>
    <w:rsid w:val="442347E8"/>
    <w:rsid w:val="44662545"/>
    <w:rsid w:val="45306B8B"/>
    <w:rsid w:val="45913DE9"/>
    <w:rsid w:val="466774FC"/>
    <w:rsid w:val="469A6FE4"/>
    <w:rsid w:val="46CC743E"/>
    <w:rsid w:val="47A61ECB"/>
    <w:rsid w:val="47C84024"/>
    <w:rsid w:val="47CA1B4A"/>
    <w:rsid w:val="48F148F9"/>
    <w:rsid w:val="49156DF5"/>
    <w:rsid w:val="4A473EDE"/>
    <w:rsid w:val="4ABE46B5"/>
    <w:rsid w:val="4ADE114C"/>
    <w:rsid w:val="4BD051C6"/>
    <w:rsid w:val="4C05573C"/>
    <w:rsid w:val="4C1240C5"/>
    <w:rsid w:val="4D3376E2"/>
    <w:rsid w:val="4D5E4BF1"/>
    <w:rsid w:val="4D937BFB"/>
    <w:rsid w:val="4E12035A"/>
    <w:rsid w:val="4E8642F1"/>
    <w:rsid w:val="4EEF00E8"/>
    <w:rsid w:val="4F91579A"/>
    <w:rsid w:val="4F936CC6"/>
    <w:rsid w:val="50004B20"/>
    <w:rsid w:val="505E4868"/>
    <w:rsid w:val="50BF4F1E"/>
    <w:rsid w:val="519531C9"/>
    <w:rsid w:val="529547D0"/>
    <w:rsid w:val="535449BE"/>
    <w:rsid w:val="53D17DBD"/>
    <w:rsid w:val="55002200"/>
    <w:rsid w:val="558D118A"/>
    <w:rsid w:val="558E37A7"/>
    <w:rsid w:val="56494582"/>
    <w:rsid w:val="56503B63"/>
    <w:rsid w:val="56731B2D"/>
    <w:rsid w:val="56C37E91"/>
    <w:rsid w:val="56DE007B"/>
    <w:rsid w:val="570A7F32"/>
    <w:rsid w:val="589013BF"/>
    <w:rsid w:val="59044790"/>
    <w:rsid w:val="59A87812"/>
    <w:rsid w:val="59CC52AE"/>
    <w:rsid w:val="59F6057D"/>
    <w:rsid w:val="5AC01D56"/>
    <w:rsid w:val="5AF1749C"/>
    <w:rsid w:val="5B5714EF"/>
    <w:rsid w:val="5C1326FE"/>
    <w:rsid w:val="5D085164"/>
    <w:rsid w:val="5D443CF5"/>
    <w:rsid w:val="5D9F2CDA"/>
    <w:rsid w:val="5DB952C8"/>
    <w:rsid w:val="5E8B19FF"/>
    <w:rsid w:val="5E987E55"/>
    <w:rsid w:val="600F4147"/>
    <w:rsid w:val="605424A1"/>
    <w:rsid w:val="60BB6F2E"/>
    <w:rsid w:val="60E74000"/>
    <w:rsid w:val="61AE7776"/>
    <w:rsid w:val="62650996"/>
    <w:rsid w:val="62AC45E5"/>
    <w:rsid w:val="63071E2A"/>
    <w:rsid w:val="63D80CF3"/>
    <w:rsid w:val="63E8411D"/>
    <w:rsid w:val="64542A70"/>
    <w:rsid w:val="65493C57"/>
    <w:rsid w:val="660D2ED6"/>
    <w:rsid w:val="664A596D"/>
    <w:rsid w:val="66AB0941"/>
    <w:rsid w:val="66E85F77"/>
    <w:rsid w:val="67020A40"/>
    <w:rsid w:val="672A7AB8"/>
    <w:rsid w:val="68564D03"/>
    <w:rsid w:val="68FB5BB0"/>
    <w:rsid w:val="693B6C80"/>
    <w:rsid w:val="6A4E526C"/>
    <w:rsid w:val="6A6E5544"/>
    <w:rsid w:val="6B2B4F53"/>
    <w:rsid w:val="6BDB0E03"/>
    <w:rsid w:val="6C501D6F"/>
    <w:rsid w:val="6EBF4F8A"/>
    <w:rsid w:val="6ED36C87"/>
    <w:rsid w:val="6F174DC6"/>
    <w:rsid w:val="6F4A6F49"/>
    <w:rsid w:val="6FE825DB"/>
    <w:rsid w:val="72C9014C"/>
    <w:rsid w:val="732B6ACD"/>
    <w:rsid w:val="7363682E"/>
    <w:rsid w:val="73BC32B7"/>
    <w:rsid w:val="74895FBC"/>
    <w:rsid w:val="74E219D2"/>
    <w:rsid w:val="75D40A96"/>
    <w:rsid w:val="75ED6880"/>
    <w:rsid w:val="76CB4791"/>
    <w:rsid w:val="783C7EC4"/>
    <w:rsid w:val="78EA52F9"/>
    <w:rsid w:val="79D815F5"/>
    <w:rsid w:val="7A646625"/>
    <w:rsid w:val="7A807CC3"/>
    <w:rsid w:val="7B4361AB"/>
    <w:rsid w:val="7B620579"/>
    <w:rsid w:val="7CBE2D25"/>
    <w:rsid w:val="7CC81964"/>
    <w:rsid w:val="7E154BC6"/>
    <w:rsid w:val="7E31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6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48"/>
    <w:autoRedefine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5">
    <w:name w:val="heading 3"/>
    <w:basedOn w:val="1"/>
    <w:next w:val="4"/>
    <w:link w:val="49"/>
    <w:autoRedefine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paragraph" w:styleId="6">
    <w:name w:val="heading 4"/>
    <w:basedOn w:val="1"/>
    <w:next w:val="4"/>
    <w:link w:val="50"/>
    <w:autoRedefine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cs="宋体"/>
      <w:color w:val="000000"/>
    </w:rPr>
  </w:style>
  <w:style w:type="paragraph" w:styleId="7">
    <w:name w:val="heading 5"/>
    <w:basedOn w:val="1"/>
    <w:next w:val="4"/>
    <w:link w:val="51"/>
    <w:autoRedefine/>
    <w:qFormat/>
    <w:uiPriority w:val="0"/>
    <w:pPr>
      <w:keepNext/>
      <w:autoSpaceDE w:val="0"/>
      <w:autoSpaceDN w:val="0"/>
      <w:adjustRightInd w:val="0"/>
      <w:snapToGrid w:val="0"/>
      <w:spacing w:before="280" w:after="290" w:line="374" w:lineRule="auto"/>
      <w:outlineLvl w:val="4"/>
    </w:pPr>
    <w:rPr>
      <w:rFonts w:ascii="宋体" w:cs="宋体"/>
      <w:b/>
      <w:color w:val="000000"/>
      <w:sz w:val="28"/>
    </w:rPr>
  </w:style>
  <w:style w:type="paragraph" w:styleId="8">
    <w:name w:val="heading 6"/>
    <w:basedOn w:val="1"/>
    <w:next w:val="4"/>
    <w:link w:val="52"/>
    <w:autoRedefine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5"/>
    </w:pPr>
    <w:rPr>
      <w:rFonts w:ascii="Arial" w:hAnsi="Arial" w:eastAsia="黑体"/>
      <w:b/>
      <w:color w:val="000000"/>
      <w:sz w:val="24"/>
    </w:rPr>
  </w:style>
  <w:style w:type="paragraph" w:styleId="9">
    <w:name w:val="heading 7"/>
    <w:basedOn w:val="1"/>
    <w:next w:val="4"/>
    <w:link w:val="53"/>
    <w:autoRedefine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6"/>
    </w:pPr>
    <w:rPr>
      <w:rFonts w:ascii="宋体"/>
      <w:b/>
      <w:color w:val="000000"/>
      <w:sz w:val="24"/>
    </w:rPr>
  </w:style>
  <w:style w:type="paragraph" w:styleId="10">
    <w:name w:val="heading 8"/>
    <w:basedOn w:val="1"/>
    <w:next w:val="4"/>
    <w:link w:val="54"/>
    <w:autoRedefine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7"/>
    </w:pPr>
    <w:rPr>
      <w:rFonts w:ascii="Arial" w:hAnsi="Arial" w:eastAsia="黑体"/>
      <w:color w:val="000000"/>
      <w:sz w:val="24"/>
    </w:rPr>
  </w:style>
  <w:style w:type="paragraph" w:styleId="11">
    <w:name w:val="heading 9"/>
    <w:basedOn w:val="1"/>
    <w:next w:val="4"/>
    <w:link w:val="55"/>
    <w:autoRedefine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8"/>
    </w:pPr>
    <w:rPr>
      <w:rFonts w:ascii="Arial" w:hAnsi="Arial" w:eastAsia="黑体"/>
      <w:color w:val="000000"/>
    </w:rPr>
  </w:style>
  <w:style w:type="character" w:default="1" w:styleId="40">
    <w:name w:val="Default Paragraph Font"/>
    <w:autoRedefine/>
    <w:semiHidden/>
    <w:unhideWhenUsed/>
    <w:qFormat/>
    <w:uiPriority w:val="1"/>
  </w:style>
  <w:style w:type="table" w:default="1" w:styleId="3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47"/>
    <w:autoRedefine/>
    <w:qFormat/>
    <w:uiPriority w:val="0"/>
    <w:pPr>
      <w:ind w:firstLine="420"/>
    </w:pPr>
    <w:rPr>
      <w:rFonts w:asciiTheme="minorHAnsi" w:hAnsiTheme="minorHAnsi" w:cstheme="minorBidi"/>
    </w:rPr>
  </w:style>
  <w:style w:type="paragraph" w:styleId="12">
    <w:name w:val="toc 7"/>
    <w:basedOn w:val="1"/>
    <w:next w:val="1"/>
    <w:autoRedefine/>
    <w:unhideWhenUsed/>
    <w:qFormat/>
    <w:uiPriority w:val="39"/>
    <w:pPr>
      <w:ind w:left="2520" w:leftChars="1200"/>
    </w:pPr>
  </w:style>
  <w:style w:type="paragraph" w:styleId="13">
    <w:name w:val="Document Map"/>
    <w:basedOn w:val="1"/>
    <w:link w:val="73"/>
    <w:autoRedefine/>
    <w:qFormat/>
    <w:uiPriority w:val="0"/>
    <w:rPr>
      <w:rFonts w:ascii="宋体" w:hAnsi="Tahoma" w:eastAsiaTheme="minorEastAsia" w:cstheme="minorBidi"/>
      <w:sz w:val="18"/>
      <w:szCs w:val="18"/>
    </w:rPr>
  </w:style>
  <w:style w:type="paragraph" w:styleId="14">
    <w:name w:val="annotation text"/>
    <w:basedOn w:val="1"/>
    <w:link w:val="60"/>
    <w:autoRedefine/>
    <w:unhideWhenUsed/>
    <w:qFormat/>
    <w:uiPriority w:val="99"/>
    <w:pPr>
      <w:jc w:val="left"/>
    </w:pPr>
  </w:style>
  <w:style w:type="paragraph" w:styleId="15">
    <w:name w:val="Body Text 3"/>
    <w:basedOn w:val="1"/>
    <w:link w:val="82"/>
    <w:autoRedefine/>
    <w:qFormat/>
    <w:uiPriority w:val="0"/>
    <w:pPr>
      <w:spacing w:after="120"/>
    </w:pPr>
    <w:rPr>
      <w:sz w:val="16"/>
      <w:szCs w:val="16"/>
    </w:rPr>
  </w:style>
  <w:style w:type="paragraph" w:styleId="16">
    <w:name w:val="Body Text"/>
    <w:basedOn w:val="1"/>
    <w:link w:val="76"/>
    <w:autoRedefine/>
    <w:qFormat/>
    <w:uiPriority w:val="0"/>
    <w:pPr>
      <w:spacing w:after="120"/>
    </w:pPr>
    <w:rPr>
      <w:rFonts w:ascii="Tahoma" w:hAnsi="Tahoma" w:eastAsiaTheme="minorEastAsia" w:cstheme="minorBidi"/>
    </w:rPr>
  </w:style>
  <w:style w:type="paragraph" w:styleId="17">
    <w:name w:val="Body Text Indent"/>
    <w:basedOn w:val="1"/>
    <w:link w:val="81"/>
    <w:autoRedefine/>
    <w:qFormat/>
    <w:uiPriority w:val="0"/>
    <w:pPr>
      <w:spacing w:after="120"/>
      <w:ind w:left="420" w:leftChars="200"/>
    </w:pPr>
  </w:style>
  <w:style w:type="paragraph" w:styleId="18">
    <w:name w:val="toc 5"/>
    <w:basedOn w:val="1"/>
    <w:next w:val="1"/>
    <w:autoRedefine/>
    <w:unhideWhenUsed/>
    <w:qFormat/>
    <w:uiPriority w:val="39"/>
    <w:pPr>
      <w:ind w:left="1680" w:leftChars="800"/>
    </w:pPr>
  </w:style>
  <w:style w:type="paragraph" w:styleId="19">
    <w:name w:val="toc 3"/>
    <w:basedOn w:val="1"/>
    <w:next w:val="1"/>
    <w:autoRedefine/>
    <w:qFormat/>
    <w:uiPriority w:val="39"/>
    <w:pPr>
      <w:ind w:left="840" w:leftChars="400"/>
    </w:pPr>
  </w:style>
  <w:style w:type="paragraph" w:styleId="20">
    <w:name w:val="Plain Text"/>
    <w:basedOn w:val="1"/>
    <w:link w:val="77"/>
    <w:autoRedefine/>
    <w:qFormat/>
    <w:uiPriority w:val="0"/>
    <w:rPr>
      <w:rFonts w:ascii="宋体" w:hAnsi="Courier New" w:cs="Courier New" w:eastAsiaTheme="minorEastAsia"/>
      <w:szCs w:val="21"/>
    </w:rPr>
  </w:style>
  <w:style w:type="paragraph" w:styleId="21">
    <w:name w:val="toc 8"/>
    <w:basedOn w:val="1"/>
    <w:next w:val="1"/>
    <w:autoRedefine/>
    <w:unhideWhenUsed/>
    <w:qFormat/>
    <w:uiPriority w:val="39"/>
    <w:pPr>
      <w:ind w:left="2940" w:leftChars="1400"/>
    </w:pPr>
  </w:style>
  <w:style w:type="paragraph" w:styleId="22">
    <w:name w:val="Date"/>
    <w:basedOn w:val="1"/>
    <w:next w:val="1"/>
    <w:link w:val="75"/>
    <w:autoRedefine/>
    <w:qFormat/>
    <w:uiPriority w:val="0"/>
    <w:rPr>
      <w:rFonts w:ascii="方正仿宋_GB2312" w:eastAsia="方正仿宋_GB2312"/>
      <w:sz w:val="28"/>
    </w:rPr>
  </w:style>
  <w:style w:type="paragraph" w:styleId="23">
    <w:name w:val="Body Text Indent 2"/>
    <w:basedOn w:val="1"/>
    <w:link w:val="80"/>
    <w:autoRedefine/>
    <w:qFormat/>
    <w:uiPriority w:val="0"/>
    <w:pPr>
      <w:spacing w:after="120" w:line="480" w:lineRule="auto"/>
      <w:ind w:left="420" w:leftChars="200"/>
    </w:pPr>
  </w:style>
  <w:style w:type="paragraph" w:styleId="24">
    <w:name w:val="Balloon Text"/>
    <w:basedOn w:val="1"/>
    <w:link w:val="70"/>
    <w:autoRedefine/>
    <w:qFormat/>
    <w:uiPriority w:val="0"/>
    <w:rPr>
      <w:rFonts w:asciiTheme="minorHAnsi" w:hAnsiTheme="minorHAnsi" w:cstheme="minorBidi"/>
      <w:sz w:val="18"/>
      <w:szCs w:val="18"/>
    </w:rPr>
  </w:style>
  <w:style w:type="paragraph" w:styleId="25">
    <w:name w:val="footer"/>
    <w:basedOn w:val="1"/>
    <w:link w:val="7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6">
    <w:name w:val="header"/>
    <w:basedOn w:val="1"/>
    <w:link w:val="7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7">
    <w:name w:val="toc 1"/>
    <w:basedOn w:val="1"/>
    <w:next w:val="1"/>
    <w:autoRedefine/>
    <w:qFormat/>
    <w:uiPriority w:val="39"/>
    <w:pPr>
      <w:spacing w:line="360" w:lineRule="auto"/>
      <w:ind w:left="824" w:hanging="824"/>
    </w:pPr>
    <w:rPr>
      <w:rFonts w:ascii="宋体"/>
    </w:rPr>
  </w:style>
  <w:style w:type="paragraph" w:styleId="28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29">
    <w:name w:val="toc 6"/>
    <w:basedOn w:val="1"/>
    <w:next w:val="1"/>
    <w:autoRedefine/>
    <w:unhideWhenUsed/>
    <w:qFormat/>
    <w:uiPriority w:val="39"/>
    <w:pPr>
      <w:ind w:left="2100" w:leftChars="1000"/>
    </w:pPr>
  </w:style>
  <w:style w:type="paragraph" w:styleId="30">
    <w:name w:val="Body Text Indent 3"/>
    <w:basedOn w:val="1"/>
    <w:link w:val="72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autoRedefine/>
    <w:qFormat/>
    <w:uiPriority w:val="39"/>
    <w:pPr>
      <w:tabs>
        <w:tab w:val="right" w:leader="dot" w:pos="9402"/>
      </w:tabs>
      <w:spacing w:line="360" w:lineRule="auto"/>
      <w:ind w:left="993" w:leftChars="202" w:hanging="569" w:hangingChars="237"/>
    </w:pPr>
  </w:style>
  <w:style w:type="paragraph" w:styleId="32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33">
    <w:name w:val="Body Text 2"/>
    <w:basedOn w:val="1"/>
    <w:link w:val="85"/>
    <w:autoRedefine/>
    <w:qFormat/>
    <w:uiPriority w:val="0"/>
    <w:pPr>
      <w:spacing w:after="120" w:line="480" w:lineRule="auto"/>
    </w:pPr>
  </w:style>
  <w:style w:type="paragraph" w:styleId="34">
    <w:name w:val="HTML Preformatted"/>
    <w:basedOn w:val="1"/>
    <w:link w:val="83"/>
    <w:autoRedefine/>
    <w:qFormat/>
    <w:uiPriority w:val="0"/>
    <w:rPr>
      <w:rFonts w:ascii="黑体" w:hAnsi="Courier New" w:eastAsia="黑体" w:cs="Courier New"/>
      <w:sz w:val="20"/>
      <w:szCs w:val="21"/>
    </w:rPr>
  </w:style>
  <w:style w:type="paragraph" w:styleId="35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36">
    <w:name w:val="annotation subject"/>
    <w:basedOn w:val="14"/>
    <w:next w:val="14"/>
    <w:link w:val="71"/>
    <w:autoRedefine/>
    <w:qFormat/>
    <w:uiPriority w:val="0"/>
    <w:pPr>
      <w:widowControl/>
      <w:jc w:val="both"/>
    </w:pPr>
    <w:rPr>
      <w:rFonts w:asciiTheme="minorHAnsi" w:hAnsiTheme="minorHAnsi" w:eastAsiaTheme="minorEastAsia" w:cstheme="minorBidi"/>
      <w:b/>
      <w:bCs/>
      <w:szCs w:val="24"/>
    </w:rPr>
  </w:style>
  <w:style w:type="paragraph" w:styleId="37">
    <w:name w:val="Body Text First Indent"/>
    <w:basedOn w:val="16"/>
    <w:link w:val="84"/>
    <w:autoRedefine/>
    <w:qFormat/>
    <w:uiPriority w:val="0"/>
    <w:pPr>
      <w:ind w:firstLine="420" w:firstLineChars="100"/>
    </w:pPr>
  </w:style>
  <w:style w:type="table" w:styleId="39">
    <w:name w:val="Table Grid"/>
    <w:basedOn w:val="38"/>
    <w:autoRedefine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Strong"/>
    <w:autoRedefine/>
    <w:qFormat/>
    <w:uiPriority w:val="0"/>
    <w:rPr>
      <w:b/>
      <w:bCs/>
    </w:rPr>
  </w:style>
  <w:style w:type="character" w:styleId="42">
    <w:name w:val="page number"/>
    <w:basedOn w:val="40"/>
    <w:autoRedefine/>
    <w:qFormat/>
    <w:uiPriority w:val="0"/>
  </w:style>
  <w:style w:type="character" w:styleId="43">
    <w:name w:val="FollowedHyperlink"/>
    <w:autoRedefine/>
    <w:qFormat/>
    <w:uiPriority w:val="0"/>
    <w:rPr>
      <w:color w:val="800080"/>
      <w:u w:val="single"/>
    </w:rPr>
  </w:style>
  <w:style w:type="character" w:styleId="44">
    <w:name w:val="Hyperlink"/>
    <w:autoRedefine/>
    <w:qFormat/>
    <w:uiPriority w:val="99"/>
    <w:rPr>
      <w:color w:val="0000FF"/>
      <w:u w:val="single"/>
    </w:rPr>
  </w:style>
  <w:style w:type="character" w:styleId="45">
    <w:name w:val="annotation reference"/>
    <w:autoRedefine/>
    <w:qFormat/>
    <w:uiPriority w:val="0"/>
    <w:rPr>
      <w:rFonts w:ascii="Tahoma" w:hAnsi="Tahoma"/>
      <w:kern w:val="2"/>
      <w:sz w:val="21"/>
      <w:szCs w:val="21"/>
    </w:rPr>
  </w:style>
  <w:style w:type="character" w:customStyle="1" w:styleId="46">
    <w:name w:val="标题 1 Char"/>
    <w:basedOn w:val="40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7">
    <w:name w:val="正文缩进 Char"/>
    <w:link w:val="4"/>
    <w:autoRedefine/>
    <w:qFormat/>
    <w:uiPriority w:val="0"/>
    <w:rPr>
      <w:rFonts w:eastAsia="宋体"/>
    </w:rPr>
  </w:style>
  <w:style w:type="character" w:customStyle="1" w:styleId="48">
    <w:name w:val="标题 2 Char"/>
    <w:basedOn w:val="40"/>
    <w:link w:val="3"/>
    <w:autoRedefine/>
    <w:qFormat/>
    <w:uiPriority w:val="0"/>
    <w:rPr>
      <w:rFonts w:ascii="宋体" w:hAnsi="Arial" w:eastAsia="宋体" w:cs="宋体"/>
      <w:sz w:val="32"/>
    </w:rPr>
  </w:style>
  <w:style w:type="character" w:customStyle="1" w:styleId="49">
    <w:name w:val="标题 3 Char"/>
    <w:basedOn w:val="40"/>
    <w:link w:val="5"/>
    <w:autoRedefine/>
    <w:qFormat/>
    <w:uiPriority w:val="0"/>
    <w:rPr>
      <w:rFonts w:ascii="宋体" w:hAnsi="Calibri" w:eastAsia="宋体" w:cs="宋体"/>
    </w:rPr>
  </w:style>
  <w:style w:type="character" w:customStyle="1" w:styleId="50">
    <w:name w:val="标题 4 Char"/>
    <w:basedOn w:val="40"/>
    <w:link w:val="6"/>
    <w:autoRedefine/>
    <w:qFormat/>
    <w:uiPriority w:val="0"/>
    <w:rPr>
      <w:rFonts w:ascii="宋体" w:hAnsi="Arial" w:eastAsia="宋体" w:cs="宋体"/>
      <w:color w:val="000000"/>
    </w:rPr>
  </w:style>
  <w:style w:type="character" w:customStyle="1" w:styleId="51">
    <w:name w:val="标题 5 Char"/>
    <w:basedOn w:val="40"/>
    <w:link w:val="7"/>
    <w:autoRedefine/>
    <w:qFormat/>
    <w:uiPriority w:val="0"/>
    <w:rPr>
      <w:rFonts w:ascii="宋体" w:hAnsi="Calibri" w:eastAsia="宋体" w:cs="宋体"/>
      <w:b/>
      <w:color w:val="000000"/>
      <w:sz w:val="28"/>
    </w:rPr>
  </w:style>
  <w:style w:type="character" w:customStyle="1" w:styleId="52">
    <w:name w:val="标题 6 Char"/>
    <w:basedOn w:val="40"/>
    <w:link w:val="8"/>
    <w:autoRedefine/>
    <w:qFormat/>
    <w:uiPriority w:val="0"/>
    <w:rPr>
      <w:rFonts w:ascii="Arial" w:hAnsi="Arial" w:eastAsia="黑体" w:cs="Times New Roman"/>
      <w:b/>
      <w:color w:val="000000"/>
      <w:sz w:val="24"/>
    </w:rPr>
  </w:style>
  <w:style w:type="character" w:customStyle="1" w:styleId="53">
    <w:name w:val="标题 7 Char"/>
    <w:basedOn w:val="40"/>
    <w:link w:val="9"/>
    <w:autoRedefine/>
    <w:qFormat/>
    <w:uiPriority w:val="0"/>
    <w:rPr>
      <w:rFonts w:ascii="宋体" w:hAnsi="Calibri" w:eastAsia="宋体" w:cs="Times New Roman"/>
      <w:b/>
      <w:color w:val="000000"/>
      <w:sz w:val="24"/>
    </w:rPr>
  </w:style>
  <w:style w:type="character" w:customStyle="1" w:styleId="54">
    <w:name w:val="标题 8 Char"/>
    <w:basedOn w:val="40"/>
    <w:link w:val="10"/>
    <w:autoRedefine/>
    <w:qFormat/>
    <w:uiPriority w:val="0"/>
    <w:rPr>
      <w:rFonts w:ascii="Arial" w:hAnsi="Arial" w:eastAsia="黑体" w:cs="Times New Roman"/>
      <w:color w:val="000000"/>
      <w:sz w:val="24"/>
    </w:rPr>
  </w:style>
  <w:style w:type="character" w:customStyle="1" w:styleId="55">
    <w:name w:val="标题 9 Char"/>
    <w:basedOn w:val="40"/>
    <w:link w:val="11"/>
    <w:autoRedefine/>
    <w:qFormat/>
    <w:uiPriority w:val="0"/>
    <w:rPr>
      <w:rFonts w:ascii="Arial" w:hAnsi="Arial" w:eastAsia="黑体" w:cs="Times New Roman"/>
      <w:color w:val="000000"/>
    </w:rPr>
  </w:style>
  <w:style w:type="character" w:customStyle="1" w:styleId="56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57">
    <w:name w:val="ll1"/>
    <w:autoRedefine/>
    <w:qFormat/>
    <w:uiPriority w:val="0"/>
    <w:rPr>
      <w:spacing w:val="31680"/>
    </w:rPr>
  </w:style>
  <w:style w:type="character" w:customStyle="1" w:styleId="58">
    <w:name w:val="文档结构图 Char"/>
    <w:link w:val="13"/>
    <w:autoRedefine/>
    <w:qFormat/>
    <w:uiPriority w:val="0"/>
    <w:rPr>
      <w:rFonts w:ascii="宋体" w:hAnsi="Tahoma"/>
      <w:sz w:val="18"/>
      <w:szCs w:val="18"/>
    </w:rPr>
  </w:style>
  <w:style w:type="character" w:customStyle="1" w:styleId="59">
    <w:name w:val="批注主题 Char"/>
    <w:link w:val="36"/>
    <w:autoRedefine/>
    <w:qFormat/>
    <w:uiPriority w:val="0"/>
    <w:rPr>
      <w:b/>
      <w:bCs/>
      <w:szCs w:val="24"/>
    </w:rPr>
  </w:style>
  <w:style w:type="character" w:customStyle="1" w:styleId="60">
    <w:name w:val="批注文字 Char2"/>
    <w:basedOn w:val="40"/>
    <w:link w:val="14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61">
    <w:name w:val="wf1"/>
    <w:autoRedefine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62">
    <w:name w:val="纯文本 Char"/>
    <w:link w:val="20"/>
    <w:autoRedefine/>
    <w:qFormat/>
    <w:locked/>
    <w:uiPriority w:val="0"/>
    <w:rPr>
      <w:rFonts w:ascii="宋体" w:hAnsi="Courier New" w:cs="Courier New"/>
      <w:szCs w:val="21"/>
    </w:rPr>
  </w:style>
  <w:style w:type="character" w:customStyle="1" w:styleId="63">
    <w:name w:val="正文首行缩进 Char"/>
    <w:basedOn w:val="64"/>
    <w:link w:val="37"/>
    <w:autoRedefine/>
    <w:qFormat/>
    <w:uiPriority w:val="0"/>
  </w:style>
  <w:style w:type="character" w:customStyle="1" w:styleId="64">
    <w:name w:val="正文文本 Char"/>
    <w:link w:val="16"/>
    <w:autoRedefine/>
    <w:qFormat/>
    <w:uiPriority w:val="0"/>
    <w:rPr>
      <w:rFonts w:ascii="Tahoma" w:hAnsi="Tahoma"/>
    </w:rPr>
  </w:style>
  <w:style w:type="character" w:customStyle="1" w:styleId="65">
    <w:name w:val="p141"/>
    <w:autoRedefine/>
    <w:qFormat/>
    <w:uiPriority w:val="0"/>
    <w:rPr>
      <w:sz w:val="21"/>
      <w:szCs w:val="21"/>
    </w:rPr>
  </w:style>
  <w:style w:type="character" w:customStyle="1" w:styleId="66">
    <w:name w:val="批注文字 Char1"/>
    <w:autoRedefine/>
    <w:qFormat/>
    <w:uiPriority w:val="0"/>
    <w:rPr>
      <w:rFonts w:ascii="Tahoma" w:hAnsi="Tahoma"/>
      <w:kern w:val="2"/>
      <w:sz w:val="21"/>
    </w:rPr>
  </w:style>
  <w:style w:type="character" w:customStyle="1" w:styleId="67">
    <w:name w:val="正文（首行缩进两字） Char"/>
    <w:autoRedefine/>
    <w:qFormat/>
    <w:uiPriority w:val="0"/>
    <w:rPr>
      <w:rFonts w:eastAsia="宋体"/>
      <w:sz w:val="21"/>
      <w:lang w:val="en-US" w:eastAsia="zh-CN" w:bidi="ar-SA"/>
    </w:rPr>
  </w:style>
  <w:style w:type="character" w:customStyle="1" w:styleId="68">
    <w:name w:val="批注框文本 Char"/>
    <w:link w:val="24"/>
    <w:autoRedefine/>
    <w:qFormat/>
    <w:uiPriority w:val="0"/>
    <w:rPr>
      <w:rFonts w:eastAsia="宋体"/>
      <w:sz w:val="18"/>
      <w:szCs w:val="18"/>
    </w:rPr>
  </w:style>
  <w:style w:type="paragraph" w:customStyle="1" w:styleId="69">
    <w:name w:val="xl4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character" w:customStyle="1" w:styleId="70">
    <w:name w:val="批注框文本 Char1"/>
    <w:basedOn w:val="40"/>
    <w:link w:val="2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1">
    <w:name w:val="批注主题 Char1"/>
    <w:basedOn w:val="60"/>
    <w:link w:val="36"/>
    <w:autoRedefine/>
    <w:semiHidden/>
    <w:qFormat/>
    <w:uiPriority w:val="99"/>
    <w:rPr>
      <w:b/>
      <w:bCs/>
    </w:rPr>
  </w:style>
  <w:style w:type="character" w:customStyle="1" w:styleId="72">
    <w:name w:val="正文文本缩进 3 Char"/>
    <w:basedOn w:val="40"/>
    <w:link w:val="30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73">
    <w:name w:val="文档结构图 Char1"/>
    <w:basedOn w:val="40"/>
    <w:link w:val="13"/>
    <w:autoRedefine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4">
    <w:name w:val="页眉 Char"/>
    <w:basedOn w:val="40"/>
    <w:link w:val="26"/>
    <w:autoRedefine/>
    <w:qFormat/>
    <w:uiPriority w:val="0"/>
    <w:rPr>
      <w:rFonts w:ascii="Calibri" w:hAnsi="Calibri" w:eastAsia="宋体" w:cs="Times New Roman"/>
      <w:sz w:val="18"/>
    </w:rPr>
  </w:style>
  <w:style w:type="character" w:customStyle="1" w:styleId="75">
    <w:name w:val="日期 Char"/>
    <w:basedOn w:val="40"/>
    <w:link w:val="22"/>
    <w:autoRedefine/>
    <w:qFormat/>
    <w:uiPriority w:val="0"/>
    <w:rPr>
      <w:rFonts w:ascii="方正仿宋_GB2312" w:hAnsi="Calibri" w:eastAsia="方正仿宋_GB2312" w:cs="Times New Roman"/>
      <w:sz w:val="28"/>
    </w:rPr>
  </w:style>
  <w:style w:type="character" w:customStyle="1" w:styleId="76">
    <w:name w:val="正文文本 Char1"/>
    <w:basedOn w:val="40"/>
    <w:link w:val="16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77">
    <w:name w:val="纯文本 Char1"/>
    <w:basedOn w:val="40"/>
    <w:link w:val="20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78">
    <w:name w:val="xl3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79">
    <w:name w:val="页脚 Char"/>
    <w:basedOn w:val="40"/>
    <w:link w:val="25"/>
    <w:autoRedefine/>
    <w:qFormat/>
    <w:uiPriority w:val="0"/>
    <w:rPr>
      <w:rFonts w:ascii="Calibri" w:hAnsi="Calibri" w:eastAsia="宋体" w:cs="Times New Roman"/>
      <w:sz w:val="18"/>
    </w:rPr>
  </w:style>
  <w:style w:type="character" w:customStyle="1" w:styleId="80">
    <w:name w:val="正文文本缩进 2 Char"/>
    <w:basedOn w:val="40"/>
    <w:link w:val="23"/>
    <w:autoRedefine/>
    <w:qFormat/>
    <w:uiPriority w:val="0"/>
    <w:rPr>
      <w:rFonts w:ascii="Calibri" w:hAnsi="Calibri" w:eastAsia="宋体" w:cs="Times New Roman"/>
    </w:rPr>
  </w:style>
  <w:style w:type="character" w:customStyle="1" w:styleId="81">
    <w:name w:val="正文文本缩进 Char"/>
    <w:basedOn w:val="40"/>
    <w:link w:val="17"/>
    <w:autoRedefine/>
    <w:qFormat/>
    <w:uiPriority w:val="0"/>
    <w:rPr>
      <w:rFonts w:ascii="Calibri" w:hAnsi="Calibri" w:eastAsia="宋体" w:cs="Times New Roman"/>
    </w:rPr>
  </w:style>
  <w:style w:type="character" w:customStyle="1" w:styleId="82">
    <w:name w:val="正文文本 3 Char"/>
    <w:basedOn w:val="40"/>
    <w:link w:val="15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83">
    <w:name w:val="HTML 预设格式 Char"/>
    <w:basedOn w:val="40"/>
    <w:link w:val="34"/>
    <w:autoRedefine/>
    <w:qFormat/>
    <w:uiPriority w:val="0"/>
    <w:rPr>
      <w:rFonts w:ascii="黑体" w:hAnsi="Courier New" w:eastAsia="黑体" w:cs="Courier New"/>
      <w:sz w:val="20"/>
      <w:szCs w:val="21"/>
    </w:rPr>
  </w:style>
  <w:style w:type="character" w:customStyle="1" w:styleId="84">
    <w:name w:val="正文首行缩进 Char1"/>
    <w:basedOn w:val="76"/>
    <w:link w:val="37"/>
    <w:autoRedefine/>
    <w:semiHidden/>
    <w:qFormat/>
    <w:uiPriority w:val="99"/>
  </w:style>
  <w:style w:type="character" w:customStyle="1" w:styleId="85">
    <w:name w:val="正文文本 2 Char"/>
    <w:basedOn w:val="40"/>
    <w:link w:val="33"/>
    <w:autoRedefine/>
    <w:qFormat/>
    <w:uiPriority w:val="0"/>
    <w:rPr>
      <w:rFonts w:ascii="Calibri" w:hAnsi="Calibri" w:eastAsia="宋体" w:cs="Times New Roman"/>
    </w:rPr>
  </w:style>
  <w:style w:type="paragraph" w:customStyle="1" w:styleId="86">
    <w:name w:val="xl40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87">
    <w:name w:val="xl26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88">
    <w:name w:val="TOC Heading"/>
    <w:basedOn w:val="2"/>
    <w:next w:val="1"/>
    <w:autoRedefine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">
    <w:name w:val="xl4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90">
    <w:name w:val="Char"/>
    <w:basedOn w:val="1"/>
    <w:autoRedefine/>
    <w:qFormat/>
    <w:uiPriority w:val="0"/>
    <w:rPr>
      <w:rFonts w:ascii="Tahoma" w:hAnsi="Tahoma"/>
      <w:sz w:val="24"/>
    </w:rPr>
  </w:style>
  <w:style w:type="paragraph" w:customStyle="1" w:styleId="91">
    <w:name w:val="xl46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92">
    <w:name w:val="p0"/>
    <w:basedOn w:val="1"/>
    <w:autoRedefine/>
    <w:qFormat/>
    <w:uiPriority w:val="0"/>
    <w:rPr>
      <w:szCs w:val="21"/>
    </w:rPr>
  </w:style>
  <w:style w:type="paragraph" w:customStyle="1" w:styleId="93">
    <w:name w:val="Char Char1 Char Char Char 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94">
    <w:name w:val="xl3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5">
    <w:name w:val="Char11"/>
    <w:basedOn w:val="1"/>
    <w:autoRedefine/>
    <w:qFormat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96">
    <w:name w:val="xl3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97">
    <w:name w:val="xl36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8">
    <w:name w:val="xl45"/>
    <w:basedOn w:val="1"/>
    <w:autoRedefine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99">
    <w:name w:val="xl2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0">
    <w:name w:val="xl42"/>
    <w:basedOn w:val="1"/>
    <w:autoRedefine/>
    <w:qFormat/>
    <w:uiPriority w:val="0"/>
    <w:pP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101">
    <w:name w:val="1"/>
    <w:basedOn w:val="1"/>
    <w:next w:val="20"/>
    <w:autoRedefine/>
    <w:qFormat/>
    <w:uiPriority w:val="0"/>
    <w:rPr>
      <w:rFonts w:ascii="宋体" w:hAnsi="Courier New"/>
    </w:rPr>
  </w:style>
  <w:style w:type="paragraph" w:customStyle="1" w:styleId="102">
    <w:name w:val="130"/>
    <w:basedOn w:val="1"/>
    <w:autoRedefine/>
    <w:qFormat/>
    <w:uiPriority w:val="0"/>
    <w:pPr>
      <w:spacing w:before="100" w:beforeAutospacing="1" w:after="100" w:afterAutospacing="1" w:line="324" w:lineRule="auto"/>
    </w:pPr>
    <w:rPr>
      <w:rFonts w:ascii="宋体" w:hAnsi="宋体"/>
      <w:color w:val="000000"/>
      <w:sz w:val="24"/>
      <w:szCs w:val="24"/>
    </w:rPr>
  </w:style>
  <w:style w:type="paragraph" w:customStyle="1" w:styleId="103">
    <w:name w:val="xl25"/>
    <w:basedOn w:val="1"/>
    <w:autoRedefine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04">
    <w:name w:val="xl2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5">
    <w:name w:val="f12"/>
    <w:basedOn w:val="1"/>
    <w:autoRedefine/>
    <w:qFormat/>
    <w:uiPriority w:val="0"/>
    <w:pPr>
      <w:spacing w:before="100" w:beforeAutospacing="1" w:after="100" w:afterAutospacing="1"/>
    </w:pPr>
    <w:rPr>
      <w:rFonts w:ascii="方正仿宋_GB2312" w:hAnsi="方正仿宋_GB2312"/>
      <w:color w:val="000000"/>
      <w:szCs w:val="21"/>
    </w:rPr>
  </w:style>
  <w:style w:type="paragraph" w:customStyle="1" w:styleId="106">
    <w:name w:val="xl4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7">
    <w:name w:val="f14"/>
    <w:basedOn w:val="1"/>
    <w:autoRedefine/>
    <w:qFormat/>
    <w:uiPriority w:val="0"/>
    <w:pPr>
      <w:spacing w:before="100" w:beforeAutospacing="1" w:after="100" w:afterAutospacing="1"/>
    </w:pPr>
    <w:rPr>
      <w:rFonts w:ascii="方正仿宋_GB2312" w:hAnsi="方正仿宋_GB2312"/>
      <w:color w:val="000000"/>
      <w:sz w:val="28"/>
      <w:szCs w:val="28"/>
    </w:rPr>
  </w:style>
  <w:style w:type="paragraph" w:customStyle="1" w:styleId="108">
    <w:name w:val="样式1"/>
    <w:basedOn w:val="3"/>
    <w:autoRedefine/>
    <w:qFormat/>
    <w:uiPriority w:val="0"/>
    <w:pPr>
      <w:tabs>
        <w:tab w:val="left" w:pos="420"/>
      </w:tabs>
      <w:ind w:left="420" w:hanging="420"/>
    </w:pPr>
    <w:rPr>
      <w:rFonts w:cs="Times New Roman"/>
      <w:b/>
    </w:rPr>
  </w:style>
  <w:style w:type="paragraph" w:customStyle="1" w:styleId="109">
    <w:name w:val="font6"/>
    <w:basedOn w:val="1"/>
    <w:autoRedefine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Char Char Char Char"/>
    <w:basedOn w:val="1"/>
    <w:autoRedefine/>
    <w:qFormat/>
    <w:uiPriority w:val="0"/>
    <w:pPr>
      <w:numPr>
        <w:ilvl w:val="0"/>
        <w:numId w:val="1"/>
      </w:numPr>
      <w:spacing w:after="160" w:line="240" w:lineRule="exact"/>
    </w:pPr>
    <w:rPr>
      <w:rFonts w:ascii="Verdana" w:hAnsi="Verdana"/>
      <w:lang w:eastAsia="en-US"/>
    </w:rPr>
  </w:style>
  <w:style w:type="paragraph" w:customStyle="1" w:styleId="111">
    <w:name w:val="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12">
    <w:name w:val="正文缩近"/>
    <w:basedOn w:val="1"/>
    <w:autoRedefine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113">
    <w:name w:val="xl3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4">
    <w:name w:val="f11"/>
    <w:basedOn w:val="1"/>
    <w:autoRedefine/>
    <w:qFormat/>
    <w:uiPriority w:val="0"/>
    <w:pPr>
      <w:spacing w:before="100" w:beforeAutospacing="1" w:after="100" w:afterAutospacing="1" w:line="320" w:lineRule="atLeast"/>
    </w:pPr>
    <w:rPr>
      <w:rFonts w:ascii="方正仿宋_GB2312" w:hAnsi="方正仿宋_GB2312"/>
      <w:color w:val="000000"/>
      <w:sz w:val="28"/>
      <w:szCs w:val="28"/>
    </w:rPr>
  </w:style>
  <w:style w:type="paragraph" w:customStyle="1" w:styleId="115">
    <w:name w:val="xl3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16">
    <w:name w:val="Char Char Char Char Char Char1 Char Char Char Char"/>
    <w:basedOn w:val="1"/>
    <w:autoRedefine/>
    <w:qFormat/>
    <w:uiPriority w:val="0"/>
    <w:pPr>
      <w:tabs>
        <w:tab w:val="left" w:pos="360"/>
      </w:tabs>
      <w:spacing w:after="160" w:line="240" w:lineRule="exact"/>
    </w:pPr>
    <w:rPr>
      <w:sz w:val="24"/>
      <w:szCs w:val="24"/>
    </w:rPr>
  </w:style>
  <w:style w:type="paragraph" w:customStyle="1" w:styleId="117">
    <w:name w:val="135"/>
    <w:basedOn w:val="1"/>
    <w:autoRedefine/>
    <w:qFormat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118">
    <w:name w:val="xl2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9">
    <w:name w:val="xl3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20">
    <w:name w:val="Char Char Char 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21">
    <w:name w:val="Char1 Char"/>
    <w:basedOn w:val="1"/>
    <w:autoRedefine/>
    <w:qFormat/>
    <w:uiPriority w:val="0"/>
    <w:pPr>
      <w:numPr>
        <w:ilvl w:val="0"/>
        <w:numId w:val="2"/>
      </w:numPr>
    </w:pPr>
    <w:rPr>
      <w:sz w:val="24"/>
      <w:szCs w:val="24"/>
    </w:rPr>
  </w:style>
  <w:style w:type="paragraph" w:customStyle="1" w:styleId="122">
    <w:name w:val="font5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23">
    <w:name w:val="xl24"/>
    <w:basedOn w:val="1"/>
    <w:autoRedefine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24">
    <w:name w:val="f10"/>
    <w:basedOn w:val="1"/>
    <w:autoRedefine/>
    <w:qFormat/>
    <w:uiPriority w:val="0"/>
    <w:pPr>
      <w:spacing w:before="100" w:beforeAutospacing="1" w:after="100" w:afterAutospacing="1" w:line="260" w:lineRule="atLeast"/>
    </w:pPr>
    <w:rPr>
      <w:rFonts w:ascii="方正仿宋_GB2312" w:hAnsi="方正仿宋_GB2312"/>
      <w:color w:val="000000"/>
      <w:sz w:val="18"/>
      <w:szCs w:val="18"/>
    </w:rPr>
  </w:style>
  <w:style w:type="paragraph" w:customStyle="1" w:styleId="125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  <w:style w:type="paragraph" w:customStyle="1" w:styleId="126">
    <w:name w:val="xl44"/>
    <w:basedOn w:val="1"/>
    <w:autoRedefine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27">
    <w:name w:val="xl3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28">
    <w:name w:val="Char1"/>
    <w:basedOn w:val="1"/>
    <w:autoRedefine/>
    <w:qFormat/>
    <w:uiPriority w:val="0"/>
  </w:style>
  <w:style w:type="paragraph" w:customStyle="1" w:styleId="129">
    <w:name w:val="font8"/>
    <w:basedOn w:val="1"/>
    <w:autoRedefine/>
    <w:qFormat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130">
    <w:name w:val="f12pt1"/>
    <w:basedOn w:val="1"/>
    <w:autoRedefine/>
    <w:qFormat/>
    <w:uiPriority w:val="0"/>
    <w:pPr>
      <w:spacing w:before="100" w:beforeAutospacing="1" w:after="100" w:afterAutospacing="1"/>
    </w:pPr>
    <w:rPr>
      <w:rFonts w:ascii="方正仿宋_GB2312" w:hAnsi="方正仿宋_GB2312"/>
      <w:color w:val="000000"/>
      <w:szCs w:val="21"/>
    </w:rPr>
  </w:style>
  <w:style w:type="paragraph" w:customStyle="1" w:styleId="131">
    <w:name w:val="font0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32">
    <w:name w:val="Char Char Char Char Char1 Char"/>
    <w:basedOn w:val="1"/>
    <w:autoRedefine/>
    <w:qFormat/>
    <w:uiPriority w:val="0"/>
    <w:rPr>
      <w:rFonts w:ascii="Tahoma" w:hAnsi="Tahoma"/>
      <w:sz w:val="24"/>
    </w:rPr>
  </w:style>
  <w:style w:type="paragraph" w:customStyle="1" w:styleId="133">
    <w:name w:val="c03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customStyle="1" w:styleId="134">
    <w:name w:val="xl43"/>
    <w:basedOn w:val="1"/>
    <w:autoRedefine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35">
    <w:name w:val="Char Char1 Char Char Char Char Char Char Char Char Char Char1"/>
    <w:basedOn w:val="1"/>
    <w:autoRedefine/>
    <w:qFormat/>
    <w:uiPriority w:val="0"/>
    <w:rPr>
      <w:rFonts w:ascii="Tahoma" w:hAnsi="Tahoma"/>
      <w:sz w:val="24"/>
    </w:rPr>
  </w:style>
  <w:style w:type="paragraph" w:customStyle="1" w:styleId="136">
    <w:name w:val="font7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36"/>
      <w:szCs w:val="36"/>
    </w:rPr>
  </w:style>
  <w:style w:type="paragraph" w:customStyle="1" w:styleId="137">
    <w:name w:val="需求书2"/>
    <w:basedOn w:val="1"/>
    <w:autoRedefine/>
    <w:qFormat/>
    <w:uiPriority w:val="0"/>
    <w:rPr>
      <w:rFonts w:ascii="宋体" w:hAnsi="宋体"/>
      <w:b/>
      <w:spacing w:val="10"/>
      <w:sz w:val="24"/>
      <w:szCs w:val="24"/>
    </w:rPr>
  </w:style>
  <w:style w:type="paragraph" w:customStyle="1" w:styleId="138">
    <w:name w:val="xl41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39">
    <w:name w:val="xl3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0">
    <w:name w:val="xl39"/>
    <w:basedOn w:val="1"/>
    <w:autoRedefine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141">
    <w:name w:val="150"/>
    <w:basedOn w:val="1"/>
    <w:autoRedefine/>
    <w:qFormat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142">
    <w:name w:val="Char Char Char Char Char Char Char Char Char Char1"/>
    <w:basedOn w:val="1"/>
    <w:autoRedefine/>
    <w:qFormat/>
    <w:uiPriority w:val="0"/>
    <w:rPr>
      <w:rFonts w:ascii="Tahoma" w:hAnsi="Tahoma"/>
      <w:sz w:val="24"/>
    </w:rPr>
  </w:style>
  <w:style w:type="paragraph" w:customStyle="1" w:styleId="143">
    <w:name w:val="标题 2_0"/>
    <w:basedOn w:val="144"/>
    <w:next w:val="144"/>
    <w:autoRedefine/>
    <w:qFormat/>
    <w:uiPriority w:val="0"/>
    <w:pPr>
      <w:keepNext/>
      <w:keepLines/>
      <w:ind w:left="576" w:hanging="576"/>
      <w:outlineLvl w:val="1"/>
    </w:pPr>
    <w:rPr>
      <w:rFonts w:ascii="Arial" w:hAnsi="Arial" w:eastAsia="黑体"/>
      <w:b/>
      <w:bCs/>
      <w:sz w:val="32"/>
      <w:szCs w:val="32"/>
      <w:lang w:bidi="mn-Mong-CN"/>
    </w:rPr>
  </w:style>
  <w:style w:type="paragraph" w:customStyle="1" w:styleId="144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5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6">
    <w:name w:val="标题 3_0"/>
    <w:basedOn w:val="147"/>
    <w:next w:val="14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47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8">
    <w:name w:val="标题 4_0"/>
    <w:basedOn w:val="147"/>
    <w:next w:val="147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149">
    <w:name w:val="列出段落1"/>
    <w:basedOn w:val="147"/>
    <w:link w:val="150"/>
    <w:autoRedefine/>
    <w:qFormat/>
    <w:uiPriority w:val="34"/>
    <w:pPr>
      <w:ind w:firstLine="420" w:firstLineChars="200"/>
    </w:pPr>
    <w:rPr>
      <w:kern w:val="0"/>
      <w:sz w:val="20"/>
      <w:szCs w:val="24"/>
    </w:rPr>
  </w:style>
  <w:style w:type="character" w:customStyle="1" w:styleId="150">
    <w:name w:val="列出段落字符"/>
    <w:link w:val="149"/>
    <w:autoRedefine/>
    <w:qFormat/>
    <w:uiPriority w:val="34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151">
    <w:name w:val="标题 3_0_0"/>
    <w:basedOn w:val="144"/>
    <w:next w:val="144"/>
    <w:autoRedefine/>
    <w:qFormat/>
    <w:uiPriority w:val="0"/>
    <w:pPr>
      <w:keepNext/>
      <w:keepLines/>
      <w:tabs>
        <w:tab w:val="left" w:pos="2160"/>
      </w:tabs>
      <w:ind w:left="2160" w:hanging="720"/>
      <w:outlineLvl w:val="2"/>
    </w:pPr>
    <w:rPr>
      <w:b/>
      <w:bCs/>
      <w:sz w:val="32"/>
      <w:szCs w:val="32"/>
      <w:lang w:bidi="mn-Mong-CN"/>
    </w:rPr>
  </w:style>
  <w:style w:type="paragraph" w:customStyle="1" w:styleId="152">
    <w:name w:val="标题 2_1"/>
    <w:basedOn w:val="147"/>
    <w:next w:val="147"/>
    <w:link w:val="153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customStyle="1" w:styleId="153">
    <w:name w:val="标题 2 Char1"/>
    <w:basedOn w:val="40"/>
    <w:link w:val="152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54">
    <w:name w:val="*正文"/>
    <w:basedOn w:val="155"/>
    <w:link w:val="156"/>
    <w:autoRedefine/>
    <w:qFormat/>
    <w:uiPriority w:val="0"/>
    <w:pPr>
      <w:spacing w:line="360" w:lineRule="auto"/>
      <w:ind w:firstLine="200" w:firstLineChars="200"/>
    </w:pPr>
    <w:rPr>
      <w:rFonts w:hAnsi="宋体"/>
      <w:kern w:val="0"/>
      <w:sz w:val="22"/>
      <w:szCs w:val="24"/>
    </w:rPr>
  </w:style>
  <w:style w:type="paragraph" w:customStyle="1" w:styleId="155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6">
    <w:name w:val="*正文 Char"/>
    <w:link w:val="154"/>
    <w:autoRedefine/>
    <w:qFormat/>
    <w:uiPriority w:val="0"/>
    <w:rPr>
      <w:rFonts w:ascii="Times New Roman" w:hAnsi="宋体" w:eastAsia="宋体" w:cs="Times New Roman"/>
      <w:kern w:val="0"/>
      <w:sz w:val="22"/>
      <w:szCs w:val="24"/>
    </w:rPr>
  </w:style>
  <w:style w:type="paragraph" w:customStyle="1" w:styleId="157">
    <w:name w:val="标题 1_0"/>
    <w:basedOn w:val="147"/>
    <w:next w:val="147"/>
    <w:autoRedefine/>
    <w:qFormat/>
    <w:uiPriority w:val="0"/>
    <w:pPr>
      <w:keepNext/>
      <w:keepLines/>
      <w:widowControl/>
      <w:spacing w:line="360" w:lineRule="auto"/>
      <w:ind w:left="432"/>
      <w:outlineLvl w:val="0"/>
    </w:pPr>
    <w:rPr>
      <w:b/>
      <w:bCs/>
      <w:color w:val="000000"/>
      <w:kern w:val="44"/>
      <w:sz w:val="28"/>
      <w:szCs w:val="28"/>
    </w:rPr>
  </w:style>
  <w:style w:type="paragraph" w:customStyle="1" w:styleId="158">
    <w:name w:val="标题 4_1"/>
    <w:basedOn w:val="159"/>
    <w:next w:val="159"/>
    <w:link w:val="160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159">
    <w:name w:val="正文_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0">
    <w:name w:val="标题 4 Char_0"/>
    <w:link w:val="158"/>
    <w:autoRedefine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paragraph" w:customStyle="1" w:styleId="161">
    <w:name w:val="正文_2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2">
    <w:name w:val="p141_0"/>
    <w:autoRedefine/>
    <w:qFormat/>
    <w:uiPriority w:val="0"/>
    <w:rPr>
      <w:sz w:val="21"/>
      <w:szCs w:val="21"/>
    </w:rPr>
  </w:style>
  <w:style w:type="paragraph" w:customStyle="1" w:styleId="163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4">
    <w:name w:val="纯文本_0"/>
    <w:basedOn w:val="165"/>
    <w:link w:val="166"/>
    <w:autoRedefine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165">
    <w:name w:val="正文_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6">
    <w:name w:val="纯文本 Char_0"/>
    <w:link w:val="164"/>
    <w:autoRedefine/>
    <w:qFormat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67">
    <w:name w:val="标题 3_1"/>
    <w:basedOn w:val="165"/>
    <w:next w:val="165"/>
    <w:link w:val="168"/>
    <w:autoRedefine/>
    <w:unhideWhenUsed/>
    <w:qFormat/>
    <w:uiPriority w:val="9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customStyle="1" w:styleId="168">
    <w:name w:val="标题 3 Char_0"/>
    <w:link w:val="167"/>
    <w:autoRedefine/>
    <w:qFormat/>
    <w:uiPriority w:val="9"/>
    <w:rPr>
      <w:rFonts w:ascii="Calibri" w:hAnsi="Calibri" w:eastAsia="宋体" w:cs="Times New Roman"/>
      <w:b/>
      <w:bCs/>
      <w:kern w:val="0"/>
      <w:sz w:val="32"/>
      <w:szCs w:val="32"/>
    </w:rPr>
  </w:style>
  <w:style w:type="paragraph" w:customStyle="1" w:styleId="169">
    <w:name w:val="标题 1_1"/>
    <w:basedOn w:val="165"/>
    <w:next w:val="165"/>
    <w:autoRedefine/>
    <w:qFormat/>
    <w:uiPriority w:val="9"/>
    <w:pPr>
      <w:keepNext/>
      <w:keepLines/>
      <w:numPr>
        <w:ilvl w:val="0"/>
        <w:numId w:val="3"/>
      </w:numPr>
      <w:spacing w:before="120" w:after="120" w:line="360" w:lineRule="auto"/>
      <w:ind w:left="0" w:hanging="431" w:hangingChars="205"/>
      <w:outlineLvl w:val="0"/>
    </w:pPr>
    <w:rPr>
      <w:b/>
      <w:bCs/>
      <w:kern w:val="44"/>
      <w:sz w:val="32"/>
      <w:szCs w:val="44"/>
    </w:rPr>
  </w:style>
  <w:style w:type="paragraph" w:customStyle="1" w:styleId="170">
    <w:name w:val="标题 2_2"/>
    <w:basedOn w:val="165"/>
    <w:next w:val="165"/>
    <w:autoRedefine/>
    <w:unhideWhenUsed/>
    <w:qFormat/>
    <w:uiPriority w:val="9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0"/>
      <w:szCs w:val="32"/>
    </w:rPr>
  </w:style>
  <w:style w:type="paragraph" w:customStyle="1" w:styleId="171">
    <w:name w:val="标题 4_2"/>
    <w:basedOn w:val="165"/>
    <w:next w:val="165"/>
    <w:link w:val="172"/>
    <w:autoRedefine/>
    <w:unhideWhenUsed/>
    <w:qFormat/>
    <w:uiPriority w:val="9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customStyle="1" w:styleId="172">
    <w:name w:val="标题 4 Char_1"/>
    <w:link w:val="171"/>
    <w:autoRedefine/>
    <w:qFormat/>
    <w:uiPriority w:val="9"/>
    <w:rPr>
      <w:rFonts w:ascii="Cambria" w:hAnsi="Cambria" w:eastAsia="宋体" w:cs="Times New Roman"/>
      <w:b/>
      <w:bCs/>
      <w:kern w:val="0"/>
      <w:sz w:val="28"/>
      <w:szCs w:val="28"/>
    </w:rPr>
  </w:style>
  <w:style w:type="paragraph" w:customStyle="1" w:styleId="173">
    <w:name w:val="标题 5_0"/>
    <w:basedOn w:val="165"/>
    <w:next w:val="165"/>
    <w:autoRedefine/>
    <w:unhideWhenUsed/>
    <w:qFormat/>
    <w:uiPriority w:val="9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customStyle="1" w:styleId="174">
    <w:name w:val="标题 6_0"/>
    <w:basedOn w:val="165"/>
    <w:next w:val="165"/>
    <w:autoRedefine/>
    <w:unhideWhenUsed/>
    <w:qFormat/>
    <w:uiPriority w:val="9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175">
    <w:name w:val="标题 7_0"/>
    <w:basedOn w:val="165"/>
    <w:next w:val="165"/>
    <w:autoRedefine/>
    <w:semiHidden/>
    <w:unhideWhenUsed/>
    <w:qFormat/>
    <w:uiPriority w:val="9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customStyle="1" w:styleId="176">
    <w:name w:val="标题 8_0"/>
    <w:basedOn w:val="165"/>
    <w:next w:val="165"/>
    <w:autoRedefine/>
    <w:semiHidden/>
    <w:unhideWhenUsed/>
    <w:qFormat/>
    <w:uiPriority w:val="9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customStyle="1" w:styleId="177">
    <w:name w:val="标题 9_0"/>
    <w:basedOn w:val="165"/>
    <w:next w:val="165"/>
    <w:autoRedefine/>
    <w:semiHidden/>
    <w:unhideWhenUsed/>
    <w:qFormat/>
    <w:uiPriority w:val="9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paragraph" w:customStyle="1" w:styleId="178">
    <w:name w:val="纯文本_0_0"/>
    <w:basedOn w:val="179"/>
    <w:link w:val="180"/>
    <w:autoRedefine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179">
    <w:name w:val="正文_0_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0">
    <w:name w:val="纯文本 Char_0_0"/>
    <w:link w:val="178"/>
    <w:autoRedefine/>
    <w:qFormat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81">
    <w:name w:val="纯文本1"/>
    <w:basedOn w:val="182"/>
    <w:link w:val="183"/>
    <w:autoRedefine/>
    <w:qFormat/>
    <w:uiPriority w:val="0"/>
    <w:rPr>
      <w:rFonts w:ascii="宋体" w:hAnsi="Courier New"/>
      <w:kern w:val="2"/>
      <w:szCs w:val="21"/>
    </w:rPr>
  </w:style>
  <w:style w:type="paragraph" w:customStyle="1" w:styleId="182">
    <w:name w:val="Normal_5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83">
    <w:name w:val="纯文本 Char_1"/>
    <w:link w:val="181"/>
    <w:autoRedefine/>
    <w:qFormat/>
    <w:locked/>
    <w:uiPriority w:val="0"/>
    <w:rPr>
      <w:rFonts w:ascii="宋体" w:hAnsi="Courier New" w:eastAsia="宋体" w:cs="Times New Roman"/>
      <w:szCs w:val="21"/>
      <w:lang w:val="en-US" w:eastAsia="zh-CN"/>
    </w:rPr>
  </w:style>
  <w:style w:type="paragraph" w:customStyle="1" w:styleId="184">
    <w:name w:val="1_0"/>
    <w:basedOn w:val="182"/>
    <w:next w:val="181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5">
    <w:name w:val="Normal_7"/>
    <w:autoRedefine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</w:rPr>
  </w:style>
  <w:style w:type="paragraph" w:customStyle="1" w:styleId="186">
    <w:name w:val="正文_2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7">
    <w:name w:val="纯文本_1"/>
    <w:basedOn w:val="186"/>
    <w:link w:val="188"/>
    <w:autoRedefine/>
    <w:qFormat/>
    <w:uiPriority w:val="0"/>
    <w:rPr>
      <w:rFonts w:ascii="宋体" w:hAnsi="Courier New"/>
      <w:kern w:val="0"/>
      <w:sz w:val="20"/>
      <w:szCs w:val="20"/>
    </w:rPr>
  </w:style>
  <w:style w:type="character" w:customStyle="1" w:styleId="188">
    <w:name w:val="纯文本 Char_2"/>
    <w:link w:val="187"/>
    <w:autoRedefine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89">
    <w:name w:val="正文_3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样式1_0"/>
    <w:basedOn w:val="191"/>
    <w:link w:val="194"/>
    <w:autoRedefine/>
    <w:qFormat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/>
      <w:bCs w:val="0"/>
      <w:szCs w:val="20"/>
    </w:rPr>
  </w:style>
  <w:style w:type="paragraph" w:customStyle="1" w:styleId="191">
    <w:name w:val="标题 2_0_0"/>
    <w:basedOn w:val="192"/>
    <w:next w:val="192"/>
    <w:link w:val="19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2">
    <w:name w:val="正文_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3">
    <w:name w:val="标题 2 Char_0"/>
    <w:link w:val="191"/>
    <w:autoRedefine/>
    <w:semiHidden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94">
    <w:name w:val="样式1 Char"/>
    <w:link w:val="190"/>
    <w:autoRedefine/>
    <w:qFormat/>
    <w:uiPriority w:val="0"/>
    <w:rPr>
      <w:rFonts w:ascii="宋体" w:hAnsi="Arial" w:eastAsia="宋体" w:cs="Times New Roman"/>
      <w:b/>
      <w:kern w:val="0"/>
      <w:sz w:val="32"/>
      <w:szCs w:val="20"/>
      <w:lang w:val="en-US" w:eastAsia="zh-CN"/>
    </w:rPr>
  </w:style>
  <w:style w:type="paragraph" w:customStyle="1" w:styleId="195">
    <w:name w:val="样式1_0_0"/>
    <w:basedOn w:val="196"/>
    <w:link w:val="199"/>
    <w:autoRedefine/>
    <w:qFormat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/>
      <w:bCs w:val="0"/>
      <w:szCs w:val="20"/>
    </w:rPr>
  </w:style>
  <w:style w:type="paragraph" w:customStyle="1" w:styleId="196">
    <w:name w:val="标题 2_1_0"/>
    <w:basedOn w:val="197"/>
    <w:next w:val="197"/>
    <w:link w:val="198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97">
    <w:name w:val="正文_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8">
    <w:name w:val="标题 2 Char_1"/>
    <w:link w:val="196"/>
    <w:autoRedefine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99">
    <w:name w:val="样式1 Char_0"/>
    <w:link w:val="195"/>
    <w:autoRedefine/>
    <w:qFormat/>
    <w:uiPriority w:val="0"/>
    <w:rPr>
      <w:rFonts w:ascii="宋体" w:hAnsi="Arial" w:eastAsia="宋体" w:cs="Times New Roman"/>
      <w:b/>
      <w:kern w:val="0"/>
      <w:sz w:val="32"/>
      <w:szCs w:val="20"/>
      <w:lang w:val="en-US" w:eastAsia="zh-CN"/>
    </w:rPr>
  </w:style>
  <w:style w:type="paragraph" w:customStyle="1" w:styleId="200">
    <w:name w:val="正文_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1">
    <w:name w:val="正文_7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02">
    <w:name w:val="正文_8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3">
    <w:name w:val="正文_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4">
    <w:name w:val="正文_7_0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05">
    <w:name w:val="Normal_17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06">
    <w:name w:val="Normal_19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07">
    <w:name w:val="Normal_2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8">
    <w:name w:val="正文_1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882DD1-C0BF-4B74-9317-414367492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2310</Words>
  <Characters>13173</Characters>
  <Lines>109</Lines>
  <Paragraphs>30</Paragraphs>
  <TotalTime>8</TotalTime>
  <ScaleCrop>false</ScaleCrop>
  <LinksUpToDate>false</LinksUpToDate>
  <CharactersWithSpaces>15453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2022-03-23T23:16:00Z</dcterms:created>
  <dc:creator>Administrator</dc:creator>
  <cp:lastModifiedBy>偷懒不能停</cp:lastModifiedBy>
  <dcterms:modified xsi:type="dcterms:W3CDTF">2024-05-20T09:31:08Z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F66AF06E6639418883AC00481E8C3DBB_12</vt:lpwstr>
  </property>
</Properties>
</file>