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宋体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龙舟水</w:t>
      </w:r>
      <w:r>
        <w:rPr>
          <w:rFonts w:hint="eastAsia" w:ascii="方正小标宋_GBK" w:hAnsi="宋体" w:eastAsia="方正小标宋_GBK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农业生产防御</w:t>
      </w:r>
      <w:r>
        <w:rPr>
          <w:rFonts w:hint="eastAsia" w:ascii="方正小标宋_GBK" w:hAnsi="宋体" w:eastAsia="方正小标宋_GBK"/>
          <w:color w:val="auto"/>
          <w:sz w:val="44"/>
          <w:szCs w:val="44"/>
          <w:lang w:eastAsia="zh-CN"/>
        </w:rPr>
        <w:t>应对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技术指导意见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一、粮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油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作物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）“龙舟水”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防御措施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eastAsia="zh-CN"/>
        </w:rPr>
        <w:t>密切关注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“龙舟水”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降雨集中期的天气预警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.对于易倒易折的粮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油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作物进行适当加固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.及时疏通沟渠，开好田间排水沟，确保排灌畅通并配置应急抽水设备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4.水稻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要抢抓有利天气做好排水晒田工作，促进水稻根系深扎，为后续壮秆防倒伏打下基础。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玉米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能够采收的尽量提前采收，最大程度减少损失。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 w:cs="仿宋"/>
          <w:color w:val="auto"/>
          <w:sz w:val="32"/>
          <w:szCs w:val="32"/>
        </w:rPr>
      </w:pPr>
      <w:r>
        <w:rPr>
          <w:rFonts w:hint="eastAsia" w:ascii="楷体_GB2312" w:hAnsi="黑体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黑体" w:eastAsia="楷体_GB2312" w:cs="仿宋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黑体" w:eastAsia="楷体_GB2312" w:cs="仿宋"/>
          <w:color w:val="auto"/>
          <w:sz w:val="32"/>
          <w:szCs w:val="32"/>
        </w:rPr>
        <w:t>）水稻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灾后复产技术措施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当前我市水稻大部分已进入分蘖末期至孕穗期，是水稻病虫害防控的关键时期，“龙舟水”期间重点是做好保穗、防病、防虫等“一保二防”管理工作。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1.排除积水。迅速疏通排水系统，尽快清除田间淤泥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和杂物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，排除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田间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积水。清淤排水后，按照早稻中后期管理要求，确保安全孕穗和有效穗数。一是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zh-CN"/>
        </w:rPr>
        <w:t>孕穗期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保穗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及时晒田，控制无效分蘖，提高成穗率，保护好水稻后3片功能叶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二是孕穗至抽穗期，田间保持水层，做到浅水抽穗；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是后期保持湿润灌溉，维持至蜡熟期。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2.及时追肥。对植株生势较差的禾苗，一是抢晴追施1次复合肥，可亩施复合肥5-6公斤+氯化钾4-6公斤，或尿素5-8公斤+氯化钾5-6公斤，以提高穗数和形成大穗。二是适当补施粒肥，可亩施2-3公斤尿素或复合肥，以提高结实率和千粒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3.抢晴防治病虫害。病害重点预防纹枯病、稻瘟病等；虫害重点预防稻飞虱、稻纵卷叶螟等。天气转晴应喷施1次农药，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病害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可选用井冈霉素、春雷霉素、氯噻啉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药剂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，虫害可选用烯啶虫胺、苏云金杆菌、氯虫苯甲酰胺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药剂，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预防病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虫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害的发生与蔓延。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4.改种其它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作物。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对农田冲毁、严重影响失收的，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可以考虑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及时改种其它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短期、速生的蔬菜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作物。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仿宋_GB2312" w:eastAsia="楷体_GB2312" w:cs="仿宋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）玉米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灾后复产技术措施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我市玉米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生长期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不一，大部分处于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授粉期至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灌浆期，低洼地玉米受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浸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严重的会出现根系发黑或植株枯死，严重影响产量，根据受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浸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情况和不同生育期，主要采取以下措施：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1.排水清园。开沟排水，降低地下水位，促进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玉米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根系恢复生长，清除田间杂物，减少病虫害发生。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2.分类加强田间管理。根据不同生长期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、倒伏程度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和受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浸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程度，对于倒伏较轻的玉米不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需人为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扶直，让其自然生长直立起来；对于倒伏严重的玉米，应及时进行人工扶直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结合中耕培土，增施氮、钾肥及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喷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施叶面肥，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促进植株尽快恢复生长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3.加强病虫防控。喷施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代森锰锌、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井冈霉素、苯醚甲环唑等，预防大小斑病、纹枯病和茎腐病。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4.及时采收。对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成熟的玉米要及时采收上市。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仿宋_GB2312" w:eastAsia="楷体_GB2312" w:cs="仿宋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花生灾后复产技术措施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排除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田间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积水。根据积水情况和地势，雨后要及时清沟排除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田间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积水，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清理淤泥、杂物，尽量减少受浸时间。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及时追肥。若叶色偏黄，可亩施复合肥15公斤结荚肥。当长有50%荚果时，可每亩撒施优质石灰粉15公斤。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加强病虫害防治。及时预防叶斑病、锈病等病害的发生，中后期注意防治蚜虫、蓟马、斜纹夜蛾等虫害。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改种其它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作物。如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农田淹水时间较长、大部分植株已死亡，及时清理水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浸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致死的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花生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植株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，消毒土壤，可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及时改种其它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短期、速生的蔬菜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作物。以减少涝害损失。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二、蔬菜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）“龙舟水”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防御措施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密切关注天气预报。要密切关注气象部门发布的天气预报和预警信息，提早安排好落实好蔬菜生产各项防御技术措施。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种植抗性好的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品种。近期种植蔬菜应选择耐雨水、耐涝、耐热、抗病、丰产、优质的品种，提高蔬菜抗灾能力。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“龙舟水”前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播种未出苗的露地蔬菜可覆盖作物秸秆、无纺布、薄膜或遮阳网，避免暴雨冲刷伤苗。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及时抢收已成熟蔬菜。在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“龙舟水”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来临前，要及时采收在田已成熟蔬菜，易受水淹地块和不耐涝的蔬菜视情况提前采收，减少蔬菜在雨水中受损的风险。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清洁疏通沟渠。及时检查和疏通沟渠，做好田间排涝准备，保证暴雨时能及时排除积水。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仿宋_GB2312" w:eastAsia="楷体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检修加固设施。提前进行设施设备的检修和加固，提高设施装备抗灾害能力，确保瓜豆棚架、温室大棚设施、外遮阳设施、排水管道器械等的完整和正常。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灾后复产技术措施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1.尽快排除田间积水。及时做好菜田排水和清淤工作，减少田间积水，保持土壤透气，恢复根系生长。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2.抢收上市。对“龙舟水”仍有商品价值的蔬菜产品要及时、尽量采收上市，减少损失。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3.加强田间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管理。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对受灾程度较轻的蔬菜，灾后要及时加强生产管理，尽快恢复生产。刚刚播种移植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受损菜田要及时补苗补种；抓紧修复并加固棚架，更换受损的棚膜；清洁田园，及时清理残株败叶；结合清沟培土，追施1-2次速效肥，亩施尿素4-5公斤，并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用芸苔素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或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磷酸二氢钾进行根外追肥。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4.抢播速生蔬菜或改种其它蔬菜。对受灾严重的或者完全损毁菜田，及时清洁田园，撒施生石灰消毒后整地，并根据当地市场条件和栽培习惯迅速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产，及时改种耐涝、耐热的速生蔬菜如空心菜、藤菜、苋菜、芥菜等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，有条件的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覆盖遮阳网或搭建防雨小拱棚，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以尽快恢复蔬菜生产。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5.加强病虫害防治。密切关注气象部门的天气预报和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部门的病虫测报，掌握病虫害发生动态，加强田间巡查及时采取有效的防治措施。优先采用生态控制、生物防治、物理防治等措施对病虫害进行综合绿色防控。“龙舟水”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期间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要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趁晴用药，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严格遵守农药安全间隔期，科学合理使用农药。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苗期猝倒病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可选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用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多菌灵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或噁霜灵·锰锌等药剂防治。霜霉病、疫病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避免田间积水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选用烯酰吗啉或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霜脲氰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喷雾。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白粉病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增施磷钾肥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及时摘除老、病叶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选用硫磺或腈菌唑喷雾。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炭疽病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增施磷钾肥，提高植株抗病力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选用咪鲜胺或苯醚甲环唑喷雾。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软腐病及时清除病株并在病穴四周撒生石灰消毒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排除积水降低土壤湿度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发病初期喷施春雷霉素或噻菌铜等防治。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蓟马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覆盖地膜，苗期覆盖遮阳网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利用蓝板诱捕成虫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选用乙基多杀菌素或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噻虫嗪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喷雾。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防治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斜纹夜蛾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利用频振式杀虫灯诱杀成虫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选用灭幼脲或核型多角体病毒，宜傍晚施药。瓜实蝇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清除田间烂瓜、虫瓜；用粘蝇纸、性诱剂诱杀成虫。豆荚螟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用频振式杀虫灯诱杀成虫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清除田间落花落荚。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红蜘蛛可选用阿维菌素或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螺螨酯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喷雾防治。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三、果树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）“龙舟水”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防御措施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及时收获可上市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或已经成熟果实，避免生产损失。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如在暴雨前抢收杨梅、早熟荔枝等水果。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2.疏通果园排水沟渠，保证排水顺畅，避免发生果园淹水。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3.立柱加固果树树干。特别香蕉园，应在暴风雨前及时立支柱护蕉。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4.做好防病工作。暴风雨期间，容易造成机械伤，高温高湿天气，利于病菌传播，可在下雨前，全面喷施一次广谱性杀菌剂防病。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_GB2312" w:hAnsi="仿宋_GB2312" w:eastAsia="楷体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5.加固果树大棚棚体，增设立柱和斜拉支柱，提前做好防风工作。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灾后复产技术措施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1.雨后应及时巡查果园，及时做好田间管理和设施维护工作。如发生果园积水情况，应疏通排水沟，排除积水，防止沤根烂根现象;如发生倒树、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断枝落叶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等情况，应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做好果树修剪、扶正和果园清洁工作。及时扶正歪斜的果树，设支柱固定树干；转晴后回缩修剪断裂的枝杆；将落果、残枝、败叶等清除出果园，减少病虫源。如发生大棚等设施设备损毁等情况，应及时修复。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2.做好病虫害防控工作。暴风雨后，容易引发病虫害。应根据果树物候期并结合病虫发生规律，做好防护工作。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荔枝、龙眼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防治霜疫霉病、炭疽病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蒂蛀虫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柑橘类重点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防治炭疽病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溃疡病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和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螨类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；香蕉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应注意防治疫病和叶斑病；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番石榴重点防护炭疽病；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火龙果应注意防治炭疽病、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溃疡病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对容易发生烂根的果树，如香蕉、番木瓜，应及时挖除烂根和死株，在树盘周围撒施生石灰或淋施杀菌剂消毒。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加强肥水管理。雨后根系吸收能力较弱，可通过抢晴喷施核苷酸、氨基酸、海藻素以及含钙、硼、镁等元素的叶面肥，及时补充树体营养和保果壮果，淋施海藻类或黄腐酸钾类水溶肥促进根系生长，加快树势恢复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四、花卉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）“龙舟水”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防御措施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清洁疏通沟渠。及时疏通沟渠，清洁整理场地，做好田间排涝准备，保证暴雨时能及时排除积水。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扶正固定苗木。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对于易倒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伏、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易折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断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花卉苗木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进行适当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扶正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加固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，必要时用支架支撑固定。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检修加固设施。提前进行设施设备的检修和加固，提高设施装备抗灾害能力，确保温室大棚设施、外遮阳设施、排水管道器械等的完整和正常。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4.预防病虫害。“龙舟水”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前1-2天喷施溴菌腈等广谱性杀菌剂预防，以减少花卉植株病源，提高植株抗病能力。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灾后复产技术措施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1.抢排积水。及时排除苗床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田间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、花盆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积水，减少田间和耕作层滞水时间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，及时修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复排灌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喷淋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2.植株管理。及时清理植株表面的淤泥，以利进行光合作用，促进植株生长。排水后必须及时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对倾斜的植株进行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扶正、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支撑固定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。受害重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苗木要适度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进行重剪，观花、观果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苗木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还应摘去部分或全部花或果实。涝害后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适当遮阴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花卉植株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，待植株恢复后，再转入正常光照管理。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肥水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管理。花卉作物被水淹过后，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待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盆土、园地表土基本干燥时，及时松土。及时追肥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恢复植株生长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植株恢复生长前以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补充速效叶面肥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为主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植株恢复生长后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进行根部施肥，增施磷钾肥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、水溶肥以及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微量元素，增强植株抗逆能力。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4.通风降低设施内的空气湿度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。修复受损设施和棚膜，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温室大棚和荫棚等设施栽培的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花卉植株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雨后适当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加强通风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，降低设施内空气湿度，可以减少病害发生的几率。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5.防治病虫害。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“龙舟水”后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，温度高、湿度大，再加上植株生长衰弱，抗逆性降低，适于多种病虫害发生，要及时进行防治，控制蔓延。场地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可选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用次氯酸钠或高锰酸钾溶液喷酒地面、床架及相应设施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做消毒处理。期间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疫病、叶斑病、软腐病多发，可选用烯酰吗啉、霜脲氰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防治疫病，选用乙蒜素、中生菌素防治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软腐病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，选用苯醚甲环唑、腈菌唑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等防治叶斑病。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五、水产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）“龙舟水”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防御措施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1.密切注意天气预报信息，暴雨前要提前加固池基、闸门，检查供电线路、增氧机、投料机、电机、进排水系统等，有问题及时处理。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2.适当降低池塘水位，有条件者在塘基边装围网，以防漫塘跑鱼。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3.在池塘基边撒石灰粉，维持池水酸碱度稳定，增加钙质。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4.加强增氧。暴雨前后、气压低的浓雾天气、白撞雨天气、闷热等天气，要增加开增氧机时间，以防缺氧浮头。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5.全池均匀施用过氧化钙，防止池塘鱼虾浮头甚至泛塘。在池塘中均匀泼洒维生素C和葡萄糖，以防鱼虾应激。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灾后复产技术措施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1.立即修复池基和进排水系统，维修好损坏的增氧机、投料机、电泵等机械，恢复正常生产。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2.做好疫病防控。及时排涝，发现死鱼迅速捞取作无害化处理，防止疫病发生。施一次广谱杀虫药进行预防性杀虫，防止寄生虫病发生。近期易出现斜管虫、车轮虫、指环虫等寄生虫。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3.每亩每米水深用10-15千克生石灰兑水全池均匀泼洒，以沉淀悬浮物，澄清水质，提高池塘酸碱度，消毒杀菌。也可用明矾、聚合氯化铝、过氧化钙（三种的用量均为每亩每米水深用0.75千克）沉淀水质，然后用二氧化氯、二溴海因或溴氯海因等药物消毒池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4.如暴雨后池塘的藻类大量死亡，杀菌杀虫后要施芽孢杆菌，以降解池塘死亡藻类以及大分子有机物，同时施肥培育浮游藻类。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5.全池泼洒腐植酸钠、葡萄糖、维生素C等抗应激，用试投料的方法确定池塘鱼存量和投料总量，然后投八成料为宜，做到定时、定质、定量、定位，同时在饲料中添加免疫多糖、多维、三黄散等提高鱼体免疫力。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6.如出现漫塘跑鱼情况，对池塘逃鱼、应激死亡的虾和鱼等情况进行观察、判断，摸清塘存鱼量，及时补充鱼种，恢复正常生产，避免池塘空转，弥补养殖损失。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7.近期阴雨天较多，可施用光合细菌，以利用硫化氢、有机酸、铵盐、硝酸盐等，防止硫化氢、氨氮、亚硝酸盐超标。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8.规范用药，保障水产品质量安全。水产养殖户要严格遵守国家的法律法规，按照农业农村部渔业渔政局发布的《水产养殖用药明白纸》规范用药，严禁使用禁停用渔药，保障水产品质量安全。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六、畜禽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  <w:lang w:val="en-US" w:eastAsia="zh-CN"/>
        </w:rPr>
        <w:t>（一）“龙舟水”防御措施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"/>
        </w:rPr>
        <w:t>1.加强巡逻排查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"/>
        </w:rPr>
        <w:t>养殖场外通过加宽、加深防洪沟，保证周边及场内积水及时排出。检查场内排水系统，清理杂物，在场内地势低洼区域放置挡水板和沙袋，做好引流排涝。检查养殖栏舍、饲料药品仓库的屋顶、门、窗是否完好，特别注意地势走向，有风险时要做好加固、维修、隔档等防范措施。老旧栏舍要注意防范屋顶、墙体的垮塌风险。要加强栏舍电路检查，加强对漏电、短路等风险的预防与控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"/>
        </w:rPr>
        <w:t>2.做好人员生活和养殖生产所需各类物资的储备，重点做好饲料、消毒、发电机等急需物资装备准备。提前做好生产计划，稳定有序、合理安排生产。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"/>
        </w:rPr>
        <w:t>3.放牧养殖应及时转入栏舍，舍饲养殖要保持合理密度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（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仿宋_GB2312" w:eastAsia="楷体_GB2312" w:cs="仿宋"/>
          <w:color w:val="auto"/>
          <w:sz w:val="32"/>
          <w:szCs w:val="32"/>
        </w:rPr>
        <w:t>）</w:t>
      </w:r>
      <w:r>
        <w:rPr>
          <w:rFonts w:hint="eastAsia" w:ascii="楷体_GB2312" w:hAnsi="仿宋_GB2312" w:eastAsia="楷体_GB2312" w:cs="仿宋"/>
          <w:color w:val="auto"/>
          <w:sz w:val="32"/>
          <w:szCs w:val="32"/>
          <w:lang w:eastAsia="zh-CN"/>
        </w:rPr>
        <w:t>灾后复产技术措施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1.做好排污、清场工作，加强消毒。采用生石灰、漂白粉、过氧乙酸等消毒剂进行消毒，栏舍一般消毒2-3次才能重新使用。养殖小户可用10％-20％石灰水对栏舍地面、墙壁以及周围环境进行喷洒消毒。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2.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修复、加固破损的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栏舍。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不能及时修复的，应尽快将畜禽转移至干燥、安全地带。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3.加强饲养管理。“龙舟水”后要确保饲料和饮水质量，禁喂受水浸泡变质的饲料，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饲料要少添勤喂，避免发霉。在饮水中可加入复合维生素B和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维生素C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雨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后畜禽防疫工作要点。一是做好“龙舟水”后畜禽健康观察。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要对低龄、体弱、伤残、病情严重的畜禽及时淘汰，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并做好无害化处理，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>降低饲养成本。商品畜禽达到出栏标准的要尽快出栏，降低饲养密度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。二是做好“龙舟水”后消毒灭源工作。按照“消毒-清扫-再消毒”的原则，做好养殖场饲养环境的消毒灭源工作。三是做好存栏动物的饲养管理和强制免疫工作。按要求做好存栏动物的强制免疫工作，应免尽免。加强饲养管理，消毒同时做好饲养场的通风、除湿工作，给饲养动物补充适量维生素和提高机体免疫力的中草药，提高动物的抗病能力。四是发现异常情况及时向当地畜牧兽医管理部门报告。如出现大批动物异常死亡时，要立即向当地畜牧兽医管理部门报告，并采取相应的隔离措施。积极配合畜牧兽医管理部门对异常动物进行处理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973CC"/>
    <w:rsid w:val="6B0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2024-05-22T08:43:00Z</dcterms:created>
  <dc:creator>谢曼莹1673944446715</dc:creator>
  <cp:lastModifiedBy>谢曼莹1673944446715</cp:lastModifiedBy>
  <dcterms:modified xsi:type="dcterms:W3CDTF">2024-05-22T08:43:23Z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