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联系方式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289"/>
        <w:gridCol w:w="2642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3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扶持类别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主管单位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PMingLiU-ExtB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PMingLiU-ExtB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集聚扶持、办公用房租赁扶持、公共活动扶持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广州市白云区鹤龙街道办事处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PMingLiU-ExtB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PMingLiU-ExtB" w:cs="Times New Roman"/>
                <w:b w:val="0"/>
                <w:bCs w:val="0"/>
                <w:sz w:val="24"/>
                <w:szCs w:val="24"/>
                <w:lang w:val="en-US" w:eastAsia="zh-CN"/>
              </w:rPr>
              <w:t>020-86163636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PMingLiU-ExtB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PMingLiU-ExtB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发展壮大扶持、跨境电商领域法律服务扶持、法律人才扶持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广州市白云区司法局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Style w:val="4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PMingLiU-ExtB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PMingLiU-ExtB" w:cs="Times New Roman"/>
                <w:b w:val="0"/>
                <w:bCs w:val="0"/>
                <w:sz w:val="24"/>
                <w:szCs w:val="24"/>
                <w:lang w:val="en-US" w:eastAsia="zh-CN"/>
              </w:rPr>
              <w:t>020-36480982</w:t>
            </w:r>
          </w:p>
        </w:tc>
      </w:tr>
    </w:tbl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/>
          <w:b w:val="0"/>
          <w:bCs w:val="0"/>
          <w:sz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32"/>
          <w:lang w:val="en-US" w:eastAsia="zh-CN"/>
        </w:rPr>
        <w:t>备注：以上联系方式的接听时间为工作日9:00-12:00，14:00-18:00</w:t>
      </w:r>
    </w:p>
    <w:p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DM3ODMyMjA3ZjdiNjhiMmVmNGQwODljYWE2N2MifQ=="/>
  </w:docVars>
  <w:rsids>
    <w:rsidRoot w:val="6DB554F2"/>
    <w:rsid w:val="6DB5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Calibri" w:hAnsi="Calibri"/>
      <w:szCs w:val="32"/>
    </w:r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eastAsia="宋体" w:cs="黑体"/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2024-06-28T01:35:00Z</dcterms:created>
  <dc:creator>张露文</dc:creator>
  <cp:lastModifiedBy>张露文</cp:lastModifiedBy>
  <dcterms:modified xsi:type="dcterms:W3CDTF">2024-06-28T01:35:53Z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27C837197F3049E7A19697DC6DEF745E_11</vt:lpwstr>
  </property>
</Properties>
</file>