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pPr>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val="en-US" w:eastAsia="zh-CN"/>
        </w:rPr>
        <w:t>监理服务</w:t>
      </w:r>
      <w:r>
        <w:rPr>
          <w:rFonts w:ascii="Times New Roman" w:hAnsi="Times New Roman" w:eastAsia="方正小标宋简体" w:cs="Times New Roman"/>
          <w:bCs/>
          <w:sz w:val="44"/>
          <w:szCs w:val="44"/>
        </w:rPr>
        <w:t>机构选定办法</w:t>
      </w:r>
    </w:p>
    <w:p>
      <w:pPr>
        <w:ind w:firstLine="643" w:firstLineChars="200"/>
        <w:rPr>
          <w:rFonts w:ascii="黑体" w:hAnsi="黑体" w:eastAsia="黑体" w:cs="黑体"/>
          <w:sz w:val="32"/>
          <w:szCs w:val="32"/>
        </w:rPr>
      </w:pPr>
      <w:r>
        <w:rPr>
          <w:rFonts w:hint="eastAsia" w:ascii="黑体" w:hAnsi="黑体" w:eastAsia="黑体" w:cs="黑体"/>
          <w:b/>
          <w:sz w:val="32"/>
          <w:szCs w:val="32"/>
        </w:rPr>
        <w:t>一、评选方法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w:t>
      </w:r>
      <w:r>
        <w:rPr>
          <w:rFonts w:hint="eastAsia" w:ascii="Times New Roman" w:hAnsi="Times New Roman" w:eastAsia="仿宋_GB2312" w:cs="Times New Roman"/>
          <w:sz w:val="32"/>
          <w:szCs w:val="32"/>
          <w:lang w:val="en-US" w:eastAsia="zh-CN"/>
        </w:rPr>
        <w:t>监理</w:t>
      </w:r>
      <w:r>
        <w:rPr>
          <w:rFonts w:hint="eastAsia" w:ascii="Times New Roman" w:hAnsi="Times New Roman" w:eastAsia="仿宋_GB2312" w:cs="Times New Roman"/>
          <w:sz w:val="32"/>
          <w:szCs w:val="32"/>
          <w:lang w:eastAsia="zh-CN"/>
        </w:rPr>
        <w:t>服务</w:t>
      </w:r>
      <w:r>
        <w:rPr>
          <w:rFonts w:ascii="Times New Roman" w:hAnsi="Times New Roman" w:eastAsia="仿宋_GB2312" w:cs="Times New Roman"/>
          <w:sz w:val="32"/>
          <w:szCs w:val="32"/>
        </w:rPr>
        <w:t>机构评选采取综合评分法。参加评选的</w:t>
      </w:r>
      <w:r>
        <w:rPr>
          <w:rFonts w:hint="eastAsia" w:ascii="Times New Roman" w:hAnsi="Times New Roman" w:eastAsia="仿宋_GB2312" w:cs="Times New Roman"/>
          <w:sz w:val="32"/>
          <w:szCs w:val="32"/>
          <w:lang w:val="en-US" w:eastAsia="zh-CN"/>
        </w:rPr>
        <w:t>监理</w:t>
      </w:r>
      <w:r>
        <w:rPr>
          <w:rFonts w:hint="eastAsia" w:ascii="Times New Roman" w:hAnsi="Times New Roman" w:eastAsia="仿宋_GB2312" w:cs="Times New Roman"/>
          <w:sz w:val="32"/>
          <w:szCs w:val="32"/>
          <w:lang w:eastAsia="zh-CN"/>
        </w:rPr>
        <w:t>服务</w:t>
      </w:r>
      <w:r>
        <w:rPr>
          <w:rFonts w:ascii="Times New Roman" w:hAnsi="Times New Roman" w:eastAsia="仿宋_GB2312" w:cs="Times New Roman"/>
          <w:sz w:val="32"/>
          <w:szCs w:val="32"/>
        </w:rPr>
        <w:t>机构需满足《</w:t>
      </w:r>
      <w:r>
        <w:rPr>
          <w:rFonts w:hint="eastAsia" w:ascii="Times New Roman" w:hAnsi="Times New Roman" w:eastAsia="仿宋_GB2312" w:cs="Times New Roman"/>
          <w:sz w:val="32"/>
          <w:szCs w:val="32"/>
        </w:rPr>
        <w:t>白云湖街关于选取海苑社区红色美丽村庄试点建设陈列布展项目</w:t>
      </w:r>
      <w:r>
        <w:rPr>
          <w:rFonts w:hint="eastAsia" w:ascii="Times New Roman" w:hAnsi="Times New Roman" w:eastAsia="仿宋_GB2312" w:cs="Times New Roman"/>
          <w:sz w:val="32"/>
          <w:szCs w:val="32"/>
          <w:lang w:val="en-US" w:eastAsia="zh-CN"/>
        </w:rPr>
        <w:t>监理服务单位</w:t>
      </w:r>
      <w:r>
        <w:rPr>
          <w:rFonts w:hint="eastAsia" w:ascii="Times New Roman" w:hAnsi="Times New Roman" w:eastAsia="仿宋_GB2312" w:cs="Times New Roman"/>
          <w:sz w:val="32"/>
          <w:szCs w:val="32"/>
        </w:rPr>
        <w:t>的公告</w:t>
      </w:r>
      <w:r>
        <w:rPr>
          <w:rFonts w:ascii="Times New Roman" w:hAnsi="Times New Roman" w:eastAsia="仿宋_GB2312" w:cs="Times New Roman"/>
          <w:sz w:val="32"/>
          <w:szCs w:val="32"/>
        </w:rPr>
        <w:t>》（以下简称“公告”）全部实质性要求，且按照评审因素的量化指标评审得分最高的候</w:t>
      </w:r>
      <w:bookmarkStart w:id="0" w:name="_GoBack"/>
      <w:bookmarkEnd w:id="0"/>
      <w:r>
        <w:rPr>
          <w:rFonts w:ascii="Times New Roman" w:hAnsi="Times New Roman" w:eastAsia="仿宋_GB2312" w:cs="Times New Roman"/>
          <w:sz w:val="32"/>
          <w:szCs w:val="32"/>
        </w:rPr>
        <w:t>选机构为</w:t>
      </w:r>
      <w:r>
        <w:rPr>
          <w:rFonts w:hint="eastAsia" w:ascii="Times New Roman" w:hAnsi="Times New Roman" w:eastAsia="仿宋_GB2312" w:cs="Times New Roman"/>
          <w:sz w:val="32"/>
          <w:szCs w:val="32"/>
          <w:lang w:val="en-US" w:eastAsia="zh-CN"/>
        </w:rPr>
        <w:t>服务单位</w:t>
      </w:r>
      <w:r>
        <w:rPr>
          <w:rFonts w:ascii="Times New Roman" w:hAnsi="Times New Roman" w:eastAsia="仿宋_GB2312" w:cs="Times New Roman"/>
          <w:sz w:val="32"/>
          <w:szCs w:val="32"/>
        </w:rPr>
        <w:t>的评标方法。</w:t>
      </w:r>
    </w:p>
    <w:p>
      <w:pPr>
        <w:ind w:firstLine="643" w:firstLineChars="200"/>
        <w:rPr>
          <w:rFonts w:ascii="黑体" w:hAnsi="黑体" w:eastAsia="黑体" w:cs="黑体"/>
          <w:sz w:val="32"/>
          <w:szCs w:val="32"/>
        </w:rPr>
      </w:pPr>
      <w:r>
        <w:rPr>
          <w:rFonts w:hint="eastAsia" w:ascii="黑体" w:hAnsi="黑体" w:eastAsia="黑体" w:cs="黑体"/>
          <w:b/>
          <w:sz w:val="32"/>
          <w:szCs w:val="32"/>
        </w:rPr>
        <w:t>二、评标原则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评标活动遵循公平、公正、科学和择优的原则，以招标文件和投标文件为评标的基本依据，并按照招标文件规定的评标方法和评标标准进行评标。</w:t>
      </w:r>
    </w:p>
    <w:p>
      <w:pPr>
        <w:ind w:firstLine="643" w:firstLineChars="200"/>
        <w:rPr>
          <w:rFonts w:ascii="黑体" w:hAnsi="黑体" w:eastAsia="黑体" w:cs="黑体"/>
          <w:b/>
          <w:sz w:val="32"/>
          <w:szCs w:val="32"/>
        </w:rPr>
      </w:pPr>
      <w:r>
        <w:rPr>
          <w:rFonts w:hint="eastAsia" w:ascii="黑体" w:hAnsi="黑体" w:eastAsia="黑体" w:cs="黑体"/>
          <w:b/>
          <w:sz w:val="32"/>
          <w:szCs w:val="32"/>
        </w:rPr>
        <w:t>三、资格性审查及详细评审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资格性审查。报名时间结束后，由白云湖街根据《</w:t>
      </w:r>
      <w:r>
        <w:rPr>
          <w:rFonts w:hint="eastAsia" w:ascii="Times New Roman" w:hAnsi="Times New Roman" w:eastAsia="仿宋_GB2312" w:cs="Times New Roman"/>
          <w:color w:val="0000FF"/>
          <w:sz w:val="32"/>
          <w:szCs w:val="32"/>
          <w:lang w:val="en-US" w:eastAsia="zh-CN"/>
        </w:rPr>
        <w:t>资格性审查</w:t>
      </w:r>
      <w:r>
        <w:rPr>
          <w:rFonts w:ascii="Times New Roman" w:hAnsi="Times New Roman" w:eastAsia="仿宋_GB2312" w:cs="Times New Roman"/>
          <w:color w:val="0000FF"/>
          <w:sz w:val="32"/>
          <w:szCs w:val="32"/>
        </w:rPr>
        <w:t>资料一览表</w:t>
      </w:r>
      <w:r>
        <w:rPr>
          <w:rFonts w:ascii="Times New Roman" w:hAnsi="Times New Roman" w:eastAsia="仿宋_GB2312" w:cs="Times New Roman"/>
          <w:sz w:val="32"/>
          <w:szCs w:val="32"/>
        </w:rPr>
        <w:t>》（详见后附表一）对递交资料竞选的机构进行资格审查，以确定机构是否具备竞选资格。资格性审查中凡有其中任意一项未通过的，则评审结果为未通过，按无效竞选处理，不再参加详细评审环节。</w:t>
      </w:r>
    </w:p>
    <w:p>
      <w:pPr>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详细评审。白云湖街依据公告规定，对竞选机构提交的资料进行详细评价及打分</w:t>
      </w:r>
      <w:r>
        <w:rPr>
          <w:rFonts w:ascii="Times New Roman" w:hAnsi="Times New Roman" w:eastAsia="仿宋_GB2312" w:cs="Times New Roman"/>
          <w:color w:val="0000FF"/>
          <w:sz w:val="32"/>
          <w:szCs w:val="32"/>
        </w:rPr>
        <w:t>（详见后附表</w:t>
      </w:r>
      <w:r>
        <w:rPr>
          <w:rFonts w:hint="eastAsia" w:ascii="Times New Roman" w:hAnsi="Times New Roman" w:eastAsia="仿宋_GB2312" w:cs="Times New Roman"/>
          <w:color w:val="0000FF"/>
          <w:sz w:val="32"/>
          <w:szCs w:val="32"/>
          <w:lang w:val="en-US" w:eastAsia="zh-CN"/>
        </w:rPr>
        <w:t>二</w:t>
      </w:r>
      <w:r>
        <w:rPr>
          <w:rFonts w:ascii="Times New Roman" w:hAnsi="Times New Roman" w:eastAsia="仿宋_GB2312" w:cs="Times New Roman"/>
          <w:color w:val="0000FF"/>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择优选定</w:t>
      </w:r>
      <w:r>
        <w:rPr>
          <w:rFonts w:hint="eastAsia" w:ascii="Times New Roman" w:hAnsi="Times New Roman" w:eastAsia="仿宋_GB2312" w:cs="Times New Roman"/>
          <w:sz w:val="32"/>
          <w:szCs w:val="32"/>
          <w:lang w:val="en-US" w:eastAsia="zh-CN"/>
        </w:rPr>
        <w:t>监理</w:t>
      </w:r>
      <w:r>
        <w:rPr>
          <w:rFonts w:hint="eastAsia"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w:t>
      </w:r>
    </w:p>
    <w:p>
      <w:pPr>
        <w:ind w:firstLine="0"/>
        <w:rPr>
          <w:rFonts w:ascii="Times New Roman" w:hAnsi="Times New Roman" w:cs="Times New Roman"/>
          <w:b/>
          <w:bCs/>
          <w:sz w:val="24"/>
        </w:rPr>
      </w:pPr>
    </w:p>
    <w:p>
      <w:pPr>
        <w:ind w:firstLine="0"/>
        <w:rPr>
          <w:rFonts w:ascii="Times New Roman" w:hAnsi="Times New Roman" w:cs="Times New Roman"/>
          <w:b/>
          <w:bCs/>
          <w:sz w:val="24"/>
        </w:rPr>
      </w:pPr>
    </w:p>
    <w:p>
      <w:pPr>
        <w:ind w:firstLine="0"/>
        <w:rPr>
          <w:rFonts w:ascii="Times New Roman" w:hAnsi="Times New Roman" w:cs="Times New Roman"/>
          <w:b/>
          <w:bCs/>
          <w:color w:val="0000FF"/>
          <w:sz w:val="24"/>
        </w:rPr>
      </w:pPr>
      <w:r>
        <w:rPr>
          <w:rFonts w:ascii="Times New Roman" w:hAnsi="Times New Roman" w:cs="Times New Roman"/>
          <w:b/>
          <w:bCs/>
          <w:sz w:val="24"/>
        </w:rPr>
        <w:t>表一：</w:t>
      </w:r>
      <w:r>
        <w:rPr>
          <w:rFonts w:hint="eastAsia" w:ascii="Times New Roman" w:hAnsi="Times New Roman" w:cs="Times New Roman"/>
          <w:b/>
          <w:bCs/>
          <w:color w:val="0000FF"/>
          <w:sz w:val="24"/>
        </w:rPr>
        <w:t>资格性审查资料一览表</w:t>
      </w:r>
    </w:p>
    <w:p>
      <w:pPr>
        <w:rPr>
          <w:rFonts w:ascii="Times New Roman" w:hAnsi="Times New Roman" w:cs="Times New Roman"/>
        </w:rPr>
      </w:pPr>
    </w:p>
    <w:tbl>
      <w:tblPr>
        <w:tblStyle w:val="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325"/>
        <w:gridCol w:w="1099"/>
        <w:gridCol w:w="1731"/>
        <w:gridCol w:w="1439"/>
        <w:gridCol w:w="704"/>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8999" w:type="dxa"/>
            <w:gridSpan w:val="6"/>
            <w:tcBorders>
              <w:top w:val="nil"/>
              <w:left w:val="nil"/>
              <w:bottom w:val="nil"/>
              <w:right w:val="nil"/>
            </w:tcBorders>
            <w:vAlign w:val="center"/>
          </w:tcPr>
          <w:p>
            <w:pPr>
              <w:widowControl/>
              <w:spacing w:line="20" w:lineRule="atLeast"/>
              <w:rPr>
                <w:rFonts w:ascii="Times New Roman" w:hAnsi="Times New Roman" w:cs="Times New Roman"/>
                <w:kern w:val="0"/>
                <w:sz w:val="24"/>
                <w:szCs w:val="24"/>
              </w:rPr>
            </w:pPr>
            <w:r>
              <w:rPr>
                <w:rFonts w:ascii="Times New Roman" w:hAnsi="Times New Roman" w:cs="Times New Roman"/>
                <w:kern w:val="0"/>
                <w:sz w:val="24"/>
                <w:szCs w:val="24"/>
              </w:rPr>
              <w:t>项目名称：</w:t>
            </w:r>
            <w:r>
              <w:rPr>
                <w:rFonts w:hint="eastAsia" w:ascii="Times New Roman" w:hAnsi="Times New Roman" w:cs="Times New Roman"/>
                <w:sz w:val="24"/>
                <w:szCs w:val="24"/>
                <w:lang w:eastAsia="zh-CN"/>
              </w:rPr>
              <w:t>海苑社区红色美丽村庄试点建设陈列布展项目工程监理服务</w:t>
            </w:r>
            <w:r>
              <w:rPr>
                <w:rFonts w:hint="eastAsia" w:ascii="Times New Roman" w:hAnsi="Times New Roman" w:cs="Times New Roman"/>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8999" w:type="dxa"/>
            <w:gridSpan w:val="6"/>
            <w:tcBorders>
              <w:top w:val="nil"/>
              <w:left w:val="nil"/>
              <w:bottom w:val="single" w:color="auto" w:sz="4" w:space="0"/>
              <w:right w:val="nil"/>
            </w:tcBorders>
            <w:vAlign w:val="center"/>
          </w:tcPr>
          <w:p>
            <w:pPr>
              <w:widowControl/>
              <w:spacing w:line="20" w:lineRule="atLeast"/>
              <w:rPr>
                <w:rFonts w:hint="eastAsia" w:ascii="Times New Roman" w:hAnsi="Times New Roman" w:cs="Times New Roman"/>
                <w:kern w:val="0"/>
                <w:sz w:val="24"/>
                <w:szCs w:val="24"/>
              </w:rPr>
            </w:pPr>
            <w:r>
              <w:rPr>
                <w:rFonts w:hint="eastAsia" w:ascii="Times New Roman" w:hAnsi="Times New Roman" w:cs="Times New Roman"/>
                <w:kern w:val="0"/>
                <w:sz w:val="24"/>
                <w:szCs w:val="24"/>
              </w:rPr>
              <w:t>报名单位</w:t>
            </w:r>
            <w:r>
              <w:rPr>
                <w:rFonts w:ascii="Times New Roman" w:hAnsi="Times New Roman" w:cs="Times New Roman"/>
                <w:kern w:val="0"/>
                <w:sz w:val="24"/>
                <w:szCs w:val="24"/>
              </w:rPr>
              <w:t>（盖章）</w:t>
            </w:r>
            <w:r>
              <w:rPr>
                <w:rFonts w:hint="eastAsia" w:ascii="Times New Roman" w:hAnsi="Times New Roman"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序号</w:t>
            </w:r>
          </w:p>
        </w:tc>
        <w:tc>
          <w:tcPr>
            <w:tcW w:w="3325"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资料内容</w:t>
            </w:r>
          </w:p>
        </w:tc>
        <w:tc>
          <w:tcPr>
            <w:tcW w:w="1099"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内页码</w:t>
            </w:r>
          </w:p>
        </w:tc>
        <w:tc>
          <w:tcPr>
            <w:tcW w:w="1731"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报名提交资料要求</w:t>
            </w:r>
          </w:p>
        </w:tc>
        <w:tc>
          <w:tcPr>
            <w:tcW w:w="1439" w:type="dxa"/>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审核情况</w:t>
            </w:r>
          </w:p>
        </w:tc>
        <w:tc>
          <w:tcPr>
            <w:tcW w:w="704"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24"/>
                <w:szCs w:val="24"/>
              </w:rPr>
            </w:pPr>
          </w:p>
        </w:tc>
        <w:tc>
          <w:tcPr>
            <w:tcW w:w="3325"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24"/>
                <w:szCs w:val="24"/>
              </w:rPr>
            </w:pPr>
          </w:p>
        </w:tc>
        <w:tc>
          <w:tcPr>
            <w:tcW w:w="1099"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24"/>
                <w:szCs w:val="24"/>
              </w:rPr>
            </w:pPr>
          </w:p>
        </w:tc>
        <w:tc>
          <w:tcPr>
            <w:tcW w:w="1731"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24"/>
                <w:szCs w:val="24"/>
              </w:rPr>
            </w:pPr>
          </w:p>
        </w:tc>
        <w:tc>
          <w:tcPr>
            <w:tcW w:w="1439" w:type="dxa"/>
            <w:tcBorders>
              <w:top w:val="single" w:color="auto" w:sz="4" w:space="0"/>
            </w:tcBorders>
            <w:vAlign w:val="center"/>
          </w:tcPr>
          <w:p>
            <w:pPr>
              <w:widowControl/>
              <w:spacing w:line="44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（此栏不需申请人填写）</w:t>
            </w:r>
          </w:p>
        </w:tc>
        <w:tc>
          <w:tcPr>
            <w:tcW w:w="704"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Align w:val="center"/>
          </w:tcPr>
          <w:p>
            <w:pPr>
              <w:widowControl/>
              <w:spacing w:line="440" w:lineRule="exact"/>
              <w:jc w:val="center"/>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1</w:t>
            </w:r>
          </w:p>
        </w:tc>
        <w:tc>
          <w:tcPr>
            <w:tcW w:w="3325"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报名申请表（同以下资料装订为一本）</w:t>
            </w:r>
          </w:p>
        </w:tc>
        <w:tc>
          <w:tcPr>
            <w:tcW w:w="109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73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p>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1439"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0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Align w:val="center"/>
          </w:tcPr>
          <w:p>
            <w:pPr>
              <w:widowControl/>
              <w:spacing w:line="440" w:lineRule="exact"/>
              <w:jc w:val="center"/>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2</w:t>
            </w:r>
          </w:p>
        </w:tc>
        <w:tc>
          <w:tcPr>
            <w:tcW w:w="3325"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营业执照、资格证书</w:t>
            </w:r>
          </w:p>
        </w:tc>
        <w:tc>
          <w:tcPr>
            <w:tcW w:w="109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73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复印件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1439"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0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Align w:val="center"/>
          </w:tcPr>
          <w:p>
            <w:pPr>
              <w:widowControl/>
              <w:spacing w:line="440" w:lineRule="exact"/>
              <w:jc w:val="center"/>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3</w:t>
            </w:r>
          </w:p>
        </w:tc>
        <w:tc>
          <w:tcPr>
            <w:tcW w:w="3325"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法定代表人证明书</w:t>
            </w:r>
          </w:p>
        </w:tc>
        <w:tc>
          <w:tcPr>
            <w:tcW w:w="109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73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1439"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0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Align w:val="center"/>
          </w:tcPr>
          <w:p>
            <w:pPr>
              <w:widowControl/>
              <w:spacing w:line="440" w:lineRule="exact"/>
              <w:jc w:val="center"/>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4</w:t>
            </w:r>
          </w:p>
        </w:tc>
        <w:tc>
          <w:tcPr>
            <w:tcW w:w="3325"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授权委托书</w:t>
            </w:r>
          </w:p>
        </w:tc>
        <w:tc>
          <w:tcPr>
            <w:tcW w:w="109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73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1439"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0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Align w:val="center"/>
          </w:tcPr>
          <w:p>
            <w:pPr>
              <w:widowControl/>
              <w:spacing w:line="440" w:lineRule="exact"/>
              <w:jc w:val="center"/>
              <w:rPr>
                <w:rFonts w:hint="eastAsia" w:ascii="Times New Roman" w:hAnsi="Times New Roman" w:cs="Times New Roman" w:eastAsiaTheme="minorEastAsia"/>
                <w:b/>
                <w:bCs/>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5</w:t>
            </w:r>
          </w:p>
        </w:tc>
        <w:tc>
          <w:tcPr>
            <w:tcW w:w="3325"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right="0"/>
              <w:jc w:val="center"/>
              <w:rPr>
                <w:rFonts w:hint="eastAsia" w:ascii="Times New Roman" w:hAnsi="Times New Roman" w:cs="Times New Roman" w:eastAsiaTheme="minorEastAsia"/>
                <w:color w:val="auto"/>
                <w:kern w:val="0"/>
                <w:sz w:val="24"/>
                <w:szCs w:val="24"/>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right="0"/>
              <w:jc w:val="center"/>
              <w:rPr>
                <w:rFonts w:hint="eastAsia"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工程监理综合资质或房屋建筑</w:t>
            </w:r>
            <w:r>
              <w:rPr>
                <w:rFonts w:hint="eastAsia" w:ascii="Times New Roman" w:hAnsi="Times New Roman" w:cs="Times New Roman"/>
                <w:color w:val="auto"/>
                <w:kern w:val="0"/>
                <w:sz w:val="24"/>
                <w:szCs w:val="24"/>
                <w:lang w:val="en-US" w:eastAsia="zh-CN" w:bidi="ar-SA"/>
              </w:rPr>
              <w:t>工程</w:t>
            </w:r>
            <w:r>
              <w:rPr>
                <w:rFonts w:hint="eastAsia" w:ascii="Times New Roman" w:hAnsi="Times New Roman" w:cs="Times New Roman" w:eastAsiaTheme="minorEastAsia"/>
                <w:color w:val="auto"/>
                <w:kern w:val="0"/>
                <w:sz w:val="24"/>
                <w:szCs w:val="24"/>
                <w:lang w:val="en-US" w:eastAsia="zh-CN" w:bidi="ar-SA"/>
              </w:rPr>
              <w:t>监理丙级</w:t>
            </w:r>
            <w:r>
              <w:rPr>
                <w:rFonts w:hint="eastAsia" w:ascii="Times New Roman" w:hAnsi="Times New Roman" w:cs="Times New Roman"/>
                <w:color w:val="auto"/>
                <w:kern w:val="0"/>
                <w:sz w:val="24"/>
                <w:szCs w:val="24"/>
                <w:lang w:val="en-US" w:eastAsia="zh-CN" w:bidi="ar-SA"/>
              </w:rPr>
              <w:t>（</w:t>
            </w:r>
            <w:r>
              <w:rPr>
                <w:rFonts w:hint="eastAsia" w:ascii="Times New Roman" w:hAnsi="Times New Roman" w:cs="Times New Roman" w:eastAsiaTheme="minorEastAsia"/>
                <w:color w:val="auto"/>
                <w:kern w:val="0"/>
                <w:sz w:val="24"/>
                <w:szCs w:val="24"/>
                <w:lang w:val="en-US" w:eastAsia="zh-CN" w:bidi="ar-SA"/>
              </w:rPr>
              <w:t>或以上</w:t>
            </w:r>
            <w:r>
              <w:rPr>
                <w:rFonts w:hint="eastAsia" w:ascii="Times New Roman" w:hAnsi="Times New Roman" w:cs="Times New Roman"/>
                <w:color w:val="auto"/>
                <w:kern w:val="0"/>
                <w:sz w:val="24"/>
                <w:szCs w:val="24"/>
                <w:lang w:val="en-US" w:eastAsia="zh-CN" w:bidi="ar-SA"/>
              </w:rPr>
              <w:t>）</w:t>
            </w:r>
            <w:r>
              <w:rPr>
                <w:rFonts w:hint="eastAsia" w:ascii="Times New Roman" w:hAnsi="Times New Roman" w:cs="Times New Roman" w:eastAsiaTheme="minorEastAsia"/>
                <w:color w:val="auto"/>
                <w:kern w:val="0"/>
                <w:sz w:val="24"/>
                <w:szCs w:val="24"/>
                <w:lang w:val="en-US" w:eastAsia="zh-CN" w:bidi="ar-SA"/>
              </w:rPr>
              <w:t>资质</w:t>
            </w:r>
          </w:p>
          <w:p>
            <w:pPr>
              <w:widowControl/>
              <w:spacing w:line="440" w:lineRule="exact"/>
              <w:jc w:val="center"/>
              <w:rPr>
                <w:rFonts w:hint="default" w:ascii="Times New Roman" w:hAnsi="Times New Roman" w:cs="Times New Roman" w:eastAsiaTheme="minorEastAsia"/>
                <w:color w:val="auto"/>
                <w:kern w:val="0"/>
                <w:sz w:val="24"/>
                <w:szCs w:val="24"/>
                <w:lang w:val="en-US" w:eastAsia="zh-CN" w:bidi="ar-SA"/>
              </w:rPr>
            </w:pPr>
          </w:p>
        </w:tc>
        <w:tc>
          <w:tcPr>
            <w:tcW w:w="109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73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eastAsia" w:ascii="Times New Roman" w:hAnsi="Times New Roman" w:cs="Times New Roman"/>
                <w:color w:val="auto"/>
                <w:kern w:val="0"/>
                <w:sz w:val="24"/>
                <w:szCs w:val="24"/>
                <w:lang w:val="en-US" w:eastAsia="zh-CN"/>
              </w:rPr>
              <w:t>复印</w:t>
            </w:r>
            <w:r>
              <w:rPr>
                <w:rFonts w:hint="default" w:ascii="Times New Roman" w:hAnsi="Times New Roman" w:cs="Times New Roman" w:eastAsiaTheme="minorEastAsia"/>
                <w:color w:val="auto"/>
                <w:kern w:val="0"/>
                <w:sz w:val="24"/>
                <w:szCs w:val="24"/>
              </w:rPr>
              <w:t>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1439"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0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Align w:val="center"/>
          </w:tcPr>
          <w:p>
            <w:pPr>
              <w:widowControl/>
              <w:spacing w:line="440" w:lineRule="exact"/>
              <w:jc w:val="center"/>
              <w:rPr>
                <w:rFonts w:hint="default" w:ascii="Times New Roman" w:hAnsi="Times New Roman" w:cs="Times New Roman"/>
                <w:b/>
                <w:bCs/>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6</w:t>
            </w:r>
          </w:p>
        </w:tc>
        <w:tc>
          <w:tcPr>
            <w:tcW w:w="3325" w:type="dxa"/>
            <w:vAlign w:val="center"/>
          </w:tcPr>
          <w:p>
            <w:pPr>
              <w:widowControl/>
              <w:spacing w:line="440" w:lineRule="exact"/>
              <w:jc w:val="center"/>
              <w:rPr>
                <w:rFonts w:hint="eastAsia"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项目总监</w:t>
            </w:r>
          </w:p>
          <w:p>
            <w:pPr>
              <w:widowControl/>
              <w:spacing w:line="440" w:lineRule="exact"/>
              <w:jc w:val="center"/>
              <w:rPr>
                <w:rFonts w:hint="default"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（资格证书、职称证书）</w:t>
            </w:r>
          </w:p>
        </w:tc>
        <w:tc>
          <w:tcPr>
            <w:tcW w:w="109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731" w:type="dxa"/>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复印</w:t>
            </w:r>
            <w:r>
              <w:rPr>
                <w:rFonts w:hint="default" w:ascii="Times New Roman" w:hAnsi="Times New Roman" w:cs="Times New Roman" w:eastAsiaTheme="minorEastAsia"/>
                <w:color w:val="auto"/>
                <w:kern w:val="0"/>
                <w:sz w:val="24"/>
                <w:szCs w:val="24"/>
              </w:rPr>
              <w:t>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1439"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0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701" w:type="dxa"/>
            <w:vAlign w:val="center"/>
          </w:tcPr>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b/>
                <w:bCs/>
                <w:color w:val="auto"/>
                <w:kern w:val="0"/>
                <w:sz w:val="24"/>
                <w:szCs w:val="24"/>
                <w:lang w:val="en-US" w:eastAsia="zh-CN"/>
              </w:rPr>
              <w:t>7</w:t>
            </w:r>
          </w:p>
        </w:tc>
        <w:tc>
          <w:tcPr>
            <w:tcW w:w="3325" w:type="dxa"/>
            <w:vAlign w:val="center"/>
          </w:tcPr>
          <w:p>
            <w:pPr>
              <w:widowControl/>
              <w:spacing w:line="440" w:lineRule="exact"/>
              <w:jc w:val="left"/>
              <w:rPr>
                <w:rFonts w:hint="eastAsia" w:ascii="Times New Roman" w:hAnsi="Times New Roman" w:cs="Times New Roman"/>
                <w:color w:val="auto"/>
                <w:kern w:val="0"/>
                <w:sz w:val="24"/>
                <w:szCs w:val="24"/>
                <w:lang w:val="en-US" w:eastAsia="zh-CN"/>
              </w:rPr>
            </w:pPr>
            <w:r>
              <w:rPr>
                <w:rFonts w:hint="eastAsia" w:ascii="Times New Roman" w:hAnsi="Times New Roman" w:cs="Times New Roman" w:eastAsiaTheme="minorEastAsia"/>
                <w:color w:val="auto"/>
                <w:kern w:val="0"/>
                <w:sz w:val="24"/>
                <w:szCs w:val="24"/>
                <w:lang w:val="en-US" w:eastAsia="zh-CN"/>
              </w:rPr>
              <w:t>在广东省网上中介服务超市</w:t>
            </w:r>
            <w:r>
              <w:rPr>
                <w:rFonts w:hint="eastAsia" w:ascii="Times New Roman" w:hAnsi="Times New Roman" w:cs="Times New Roman"/>
                <w:color w:val="auto"/>
                <w:kern w:val="0"/>
                <w:sz w:val="24"/>
                <w:szCs w:val="24"/>
                <w:lang w:val="en-US" w:eastAsia="zh-CN"/>
              </w:rPr>
              <w:t>，</w:t>
            </w:r>
          </w:p>
          <w:p>
            <w:pPr>
              <w:widowControl/>
              <w:spacing w:line="440" w:lineRule="exact"/>
              <w:jc w:val="left"/>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eastAsiaTheme="minorEastAsia"/>
                <w:color w:val="auto"/>
                <w:kern w:val="0"/>
                <w:sz w:val="24"/>
                <w:szCs w:val="24"/>
                <w:lang w:val="en-US" w:eastAsia="zh-CN"/>
              </w:rPr>
              <w:t>广州交易集团有限公司（广州公共资源交易中心）完成备案提供网页截图</w:t>
            </w:r>
          </w:p>
        </w:tc>
        <w:tc>
          <w:tcPr>
            <w:tcW w:w="109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731" w:type="dxa"/>
            <w:vAlign w:val="center"/>
          </w:tcPr>
          <w:p>
            <w:pPr>
              <w:widowControl/>
              <w:spacing w:line="440" w:lineRule="exact"/>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相关网页打印件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1439"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0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1" w:type="dxa"/>
          <w:trHeight w:val="90" w:hRule="atLeast"/>
        </w:trPr>
        <w:tc>
          <w:tcPr>
            <w:tcW w:w="6856" w:type="dxa"/>
            <w:gridSpan w:val="4"/>
            <w:vAlign w:val="center"/>
          </w:tcPr>
          <w:p>
            <w:pPr>
              <w:widowControl/>
              <w:spacing w:line="440" w:lineRule="exact"/>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是否通过资格性审查</w:t>
            </w:r>
          </w:p>
        </w:tc>
        <w:tc>
          <w:tcPr>
            <w:tcW w:w="1439"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04" w:type="dxa"/>
            <w:vAlign w:val="center"/>
          </w:tcPr>
          <w:p>
            <w:pPr>
              <w:widowControl/>
              <w:spacing w:line="440" w:lineRule="exact"/>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gridSpan w:val="7"/>
            <w:tcBorders>
              <w:top w:val="nil"/>
              <w:left w:val="nil"/>
              <w:bottom w:val="nil"/>
              <w:right w:val="nil"/>
            </w:tcBorders>
            <w:vAlign w:val="center"/>
          </w:tcPr>
          <w:p>
            <w:pPr>
              <w:widowControl/>
              <w:spacing w:line="20" w:lineRule="atLeast"/>
              <w:rPr>
                <w:rFonts w:ascii="Times New Roman" w:hAnsi="Times New Roman" w:cs="Times New Roman"/>
                <w:kern w:val="0"/>
                <w:sz w:val="24"/>
                <w:szCs w:val="24"/>
              </w:rPr>
            </w:pPr>
          </w:p>
        </w:tc>
      </w:tr>
    </w:tbl>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r>
        <w:rPr>
          <w:rFonts w:ascii="Times New Roman" w:hAnsi="Times New Roman" w:cs="Times New Roman"/>
          <w:b/>
          <w:bCs/>
          <w:color w:val="auto"/>
          <w:sz w:val="24"/>
        </w:rPr>
        <w:t>表二：详细评审打分表</w:t>
      </w:r>
    </w:p>
    <w:p>
      <w:pPr>
        <w:rPr>
          <w:rFonts w:ascii="Times New Roman" w:hAnsi="Times New Roman" w:cs="Times New Roman"/>
          <w:b/>
          <w:bCs/>
          <w:color w:val="auto"/>
          <w:sz w:val="24"/>
        </w:rPr>
      </w:pPr>
    </w:p>
    <w:tbl>
      <w:tblPr>
        <w:tblStyle w:val="9"/>
        <w:tblW w:w="9870" w:type="dxa"/>
        <w:tblInd w:w="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2"/>
        <w:gridCol w:w="6045"/>
        <w:gridCol w:w="915"/>
        <w:gridCol w:w="9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942" w:type="dxa"/>
            <w:vAlign w:val="center"/>
          </w:tcPr>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评审内容</w:t>
            </w:r>
          </w:p>
        </w:tc>
        <w:tc>
          <w:tcPr>
            <w:tcW w:w="6045" w:type="dxa"/>
            <w:vAlign w:val="center"/>
          </w:tcPr>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打分标准</w:t>
            </w:r>
          </w:p>
        </w:tc>
        <w:tc>
          <w:tcPr>
            <w:tcW w:w="915" w:type="dxa"/>
            <w:vAlign w:val="center"/>
          </w:tcPr>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得分情况</w:t>
            </w:r>
          </w:p>
        </w:tc>
        <w:tc>
          <w:tcPr>
            <w:tcW w:w="968" w:type="dxa"/>
            <w:vAlign w:val="center"/>
          </w:tcPr>
          <w:p>
            <w:pPr>
              <w:spacing w:line="240" w:lineRule="auto"/>
              <w:jc w:val="center"/>
              <w:rPr>
                <w:rFonts w:ascii="Times New Roman" w:hAnsi="Times New Roman" w:cs="Times New Roman"/>
                <w:b/>
                <w:bCs/>
                <w:sz w:val="24"/>
                <w:szCs w:val="24"/>
              </w:rPr>
            </w:pPr>
            <w:r>
              <w:rPr>
                <w:rFonts w:hint="eastAsia" w:ascii="Times New Roman" w:hAnsi="Times New Roman" w:cs="Times New Roman"/>
                <w:b/>
                <w:bCs/>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 w:hRule="atLeast"/>
        </w:trPr>
        <w:tc>
          <w:tcPr>
            <w:tcW w:w="9870" w:type="dxa"/>
            <w:gridSpan w:val="4"/>
            <w:vAlign w:val="center"/>
          </w:tcPr>
          <w:p>
            <w:pPr>
              <w:spacing w:line="240" w:lineRule="auto"/>
              <w:jc w:val="left"/>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一、企业资信、业</w:t>
            </w:r>
            <w:r>
              <w:rPr>
                <w:rFonts w:hint="eastAsia" w:ascii="Times New Roman" w:hAnsi="Times New Roman" w:cs="Times New Roman"/>
                <w:b/>
                <w:bCs/>
                <w:color w:val="0000FF"/>
                <w:sz w:val="24"/>
                <w:szCs w:val="24"/>
                <w:highlight w:val="none"/>
              </w:rPr>
              <w:t>绩</w:t>
            </w:r>
            <w:r>
              <w:rPr>
                <w:rFonts w:hint="eastAsia" w:ascii="Times New Roman" w:hAnsi="Times New Roman" w:cs="Times New Roman"/>
                <w:b/>
                <w:bCs/>
                <w:color w:val="0000FF"/>
                <w:sz w:val="24"/>
                <w:szCs w:val="24"/>
                <w:highlight w:val="none"/>
                <w:lang w:val="en-US" w:eastAsia="zh-CN"/>
              </w:rPr>
              <w:t>30</w:t>
            </w:r>
            <w:r>
              <w:rPr>
                <w:rFonts w:hint="eastAsia" w:ascii="Times New Roman" w:hAnsi="Times New Roman" w:cs="Times New Roman"/>
                <w:b/>
                <w:bCs/>
                <w:sz w:val="24"/>
                <w:szCs w:val="24"/>
                <w:highlight w:val="none"/>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33" w:hRule="atLeast"/>
        </w:trPr>
        <w:tc>
          <w:tcPr>
            <w:tcW w:w="1942" w:type="dxa"/>
            <w:tcBorders>
              <w:right w:val="single" w:color="auto" w:sz="4" w:space="0"/>
            </w:tcBorders>
            <w:vAlign w:val="center"/>
          </w:tcPr>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企业信誉</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（总分值5分）</w:t>
            </w:r>
          </w:p>
        </w:tc>
        <w:tc>
          <w:tcPr>
            <w:tcW w:w="6045" w:type="dxa"/>
            <w:tcBorders>
              <w:left w:val="single" w:color="auto" w:sz="4" w:space="0"/>
            </w:tcBorders>
            <w:vAlign w:val="center"/>
          </w:tcPr>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投标人具有有效期内的质量管理体系认证证书、环境管理体系认证证书、职业健康安全管理体系认证证书的，每个证书得1分。本小项最高得3分。</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注：需提供证书原件扫描件，证书有效性在国家认证认可监督管理委员会官网</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（http://www.cnca.gov.cn/)可查，提供网页查询结果，未提供或不符合要求不得分。</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2.投标人具有有效期内的监理协会颁发的会员单位证书得2分，本小项最高得2分；</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注：需提供证书原件扫描件，单位会员证书需在有效期内，未提供或不符合要求不得分。</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18" w:hRule="atLeast"/>
        </w:trPr>
        <w:tc>
          <w:tcPr>
            <w:tcW w:w="1942" w:type="dxa"/>
            <w:tcBorders>
              <w:right w:val="single" w:color="auto" w:sz="4" w:space="0"/>
            </w:tcBorders>
            <w:vAlign w:val="center"/>
          </w:tcPr>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拟派总监理</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工程师类似</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工程业绩</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（总分值5分）</w:t>
            </w:r>
          </w:p>
        </w:tc>
        <w:tc>
          <w:tcPr>
            <w:tcW w:w="6045" w:type="dxa"/>
            <w:tcBorders>
              <w:left w:val="single" w:color="auto" w:sz="4" w:space="0"/>
            </w:tcBorders>
            <w:vAlign w:val="center"/>
          </w:tcPr>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近 5 年以总监理工程师身份每完成 1 项类似工程业绩，得 2.5分，本项最高得5分。</w:t>
            </w:r>
          </w:p>
          <w:p>
            <w:pPr>
              <w:numPr>
                <w:ilvl w:val="-1"/>
                <w:numId w:val="0"/>
              </w:numPr>
              <w:spacing w:line="240" w:lineRule="auto"/>
              <w:rPr>
                <w:rFonts w:hint="eastAsia"/>
                <w:spacing w:val="-2"/>
                <w:sz w:val="24"/>
                <w:szCs w:val="24"/>
                <w:lang w:val="en-US" w:eastAsia="zh-CN"/>
              </w:rPr>
            </w:pPr>
            <w:r>
              <w:rPr>
                <w:rFonts w:hint="eastAsia"/>
                <w:spacing w:val="-2"/>
                <w:sz w:val="24"/>
                <w:szCs w:val="24"/>
                <w:lang w:val="en-US" w:eastAsia="zh-CN"/>
              </w:rPr>
              <w:t>注：需同时提供监理合同扫描件及竣工验收证明资料复印件并加盖公章</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8" w:hRule="atLeast"/>
        </w:trPr>
        <w:tc>
          <w:tcPr>
            <w:tcW w:w="1942" w:type="dxa"/>
            <w:tcBorders>
              <w:right w:val="single" w:color="auto" w:sz="4" w:space="0"/>
            </w:tcBorders>
            <w:vAlign w:val="center"/>
          </w:tcPr>
          <w:p>
            <w:pPr>
              <w:numPr>
                <w:ilvl w:val="-1"/>
                <w:numId w:val="0"/>
              </w:numPr>
              <w:spacing w:line="240" w:lineRule="auto"/>
              <w:rPr>
                <w:rFonts w:hint="default"/>
                <w:color w:val="0000FF"/>
                <w:spacing w:val="-2"/>
                <w:sz w:val="24"/>
                <w:szCs w:val="24"/>
                <w:lang w:val="en-US" w:eastAsia="zh-CN"/>
              </w:rPr>
            </w:pPr>
            <w:r>
              <w:rPr>
                <w:rFonts w:hint="eastAsia"/>
                <w:color w:val="0000FF"/>
                <w:spacing w:val="-2"/>
                <w:sz w:val="24"/>
                <w:szCs w:val="24"/>
                <w:lang w:val="en-US" w:eastAsia="zh-CN"/>
              </w:rPr>
              <w:t>工程监理业绩及客户评价</w:t>
            </w:r>
          </w:p>
          <w:p>
            <w:pPr>
              <w:numPr>
                <w:ilvl w:val="-1"/>
                <w:numId w:val="0"/>
              </w:numPr>
              <w:spacing w:line="240" w:lineRule="auto"/>
              <w:rPr>
                <w:spacing w:val="-2"/>
                <w:sz w:val="24"/>
                <w:szCs w:val="24"/>
              </w:rPr>
            </w:pPr>
            <w:r>
              <w:rPr>
                <w:rFonts w:hint="eastAsia"/>
                <w:color w:val="0000FF"/>
                <w:spacing w:val="-2"/>
                <w:sz w:val="24"/>
                <w:szCs w:val="24"/>
              </w:rPr>
              <w:t>（总分值</w:t>
            </w:r>
            <w:r>
              <w:rPr>
                <w:rFonts w:hint="eastAsia"/>
                <w:color w:val="0000FF"/>
                <w:spacing w:val="-2"/>
                <w:sz w:val="24"/>
                <w:szCs w:val="24"/>
                <w:lang w:val="en-US" w:eastAsia="zh-CN"/>
              </w:rPr>
              <w:t>10</w:t>
            </w:r>
            <w:r>
              <w:rPr>
                <w:rFonts w:hint="eastAsia"/>
                <w:color w:val="0000FF"/>
                <w:spacing w:val="-2"/>
                <w:sz w:val="24"/>
                <w:szCs w:val="24"/>
              </w:rPr>
              <w:t>分</w:t>
            </w:r>
            <w:r>
              <w:rPr>
                <w:rFonts w:hint="eastAsia"/>
                <w:spacing w:val="-2"/>
                <w:sz w:val="24"/>
                <w:szCs w:val="24"/>
              </w:rPr>
              <w:t>）</w:t>
            </w:r>
          </w:p>
        </w:tc>
        <w:tc>
          <w:tcPr>
            <w:tcW w:w="6045" w:type="dxa"/>
            <w:tcBorders>
              <w:left w:val="single" w:color="auto" w:sz="4" w:space="0"/>
            </w:tcBorders>
            <w:vAlign w:val="center"/>
          </w:tcPr>
          <w:p>
            <w:pPr>
              <w:numPr>
                <w:ilvl w:val="-1"/>
                <w:numId w:val="0"/>
              </w:numPr>
              <w:spacing w:line="240" w:lineRule="auto"/>
              <w:rPr>
                <w:rFonts w:hint="default"/>
                <w:spacing w:val="-2"/>
                <w:sz w:val="24"/>
                <w:szCs w:val="24"/>
                <w:lang w:val="en-US"/>
              </w:rPr>
            </w:pPr>
            <w:r>
              <w:rPr>
                <w:rFonts w:hint="eastAsia"/>
                <w:spacing w:val="-2"/>
                <w:sz w:val="24"/>
                <w:szCs w:val="24"/>
                <w:lang w:val="en-US" w:eastAsia="zh-CN"/>
              </w:rPr>
              <w:t>1.</w:t>
            </w:r>
            <w:r>
              <w:rPr>
                <w:spacing w:val="-2"/>
                <w:sz w:val="24"/>
                <w:szCs w:val="24"/>
              </w:rPr>
              <w:t>近 5 年投标人每完成 1 项类似工程业绩，得</w:t>
            </w:r>
            <w:r>
              <w:rPr>
                <w:rFonts w:hint="default"/>
                <w:spacing w:val="-2"/>
                <w:sz w:val="24"/>
                <w:szCs w:val="24"/>
                <w:lang w:val="en-US" w:eastAsia="zh-CN"/>
              </w:rPr>
              <w:t>1</w:t>
            </w:r>
            <w:r>
              <w:rPr>
                <w:spacing w:val="-2"/>
                <w:sz w:val="24"/>
                <w:szCs w:val="24"/>
              </w:rPr>
              <w:t>分，</w:t>
            </w:r>
            <w:r>
              <w:rPr>
                <w:rFonts w:hint="eastAsia"/>
                <w:spacing w:val="-2"/>
                <w:sz w:val="24"/>
                <w:szCs w:val="24"/>
                <w:lang w:val="en-US" w:eastAsia="zh-CN"/>
              </w:rPr>
              <w:t>本小项</w:t>
            </w:r>
            <w:r>
              <w:rPr>
                <w:spacing w:val="-2"/>
                <w:sz w:val="24"/>
                <w:szCs w:val="24"/>
              </w:rPr>
              <w:t>最</w:t>
            </w:r>
            <w:r>
              <w:rPr>
                <w:rFonts w:hint="eastAsia"/>
                <w:spacing w:val="-2"/>
                <w:sz w:val="24"/>
                <w:szCs w:val="24"/>
                <w:lang w:val="en-US" w:eastAsia="zh-CN"/>
              </w:rPr>
              <w:t>高</w:t>
            </w:r>
            <w:r>
              <w:rPr>
                <w:spacing w:val="-2"/>
                <w:sz w:val="24"/>
                <w:szCs w:val="24"/>
              </w:rPr>
              <w:t>得</w:t>
            </w:r>
            <w:r>
              <w:rPr>
                <w:rFonts w:hint="default"/>
                <w:spacing w:val="-2"/>
                <w:sz w:val="24"/>
                <w:szCs w:val="24"/>
                <w:lang w:val="en-US" w:eastAsia="zh-CN"/>
              </w:rPr>
              <w:t>5分</w:t>
            </w:r>
            <w:r>
              <w:rPr>
                <w:rFonts w:hint="eastAsia"/>
                <w:spacing w:val="-2"/>
                <w:sz w:val="24"/>
                <w:szCs w:val="24"/>
                <w:lang w:val="en-US" w:eastAsia="zh-CN"/>
              </w:rPr>
              <w:t>。</w:t>
            </w:r>
          </w:p>
          <w:p>
            <w:pPr>
              <w:numPr>
                <w:ilvl w:val="-1"/>
                <w:numId w:val="0"/>
              </w:numPr>
              <w:spacing w:line="240" w:lineRule="auto"/>
              <w:rPr>
                <w:rFonts w:hint="eastAsia"/>
                <w:spacing w:val="-2"/>
                <w:sz w:val="24"/>
                <w:szCs w:val="24"/>
                <w:lang w:eastAsia="zh-CN"/>
              </w:rPr>
            </w:pPr>
            <w:r>
              <w:rPr>
                <w:spacing w:val="-2"/>
                <w:sz w:val="24"/>
                <w:szCs w:val="24"/>
              </w:rPr>
              <w:t>注：需同时提供监理合同扫描件及竣工验收证明资料扫描件并加盖投标人公章</w:t>
            </w:r>
            <w:r>
              <w:rPr>
                <w:rFonts w:hint="eastAsia"/>
                <w:spacing w:val="-2"/>
                <w:sz w:val="24"/>
                <w:szCs w:val="24"/>
                <w:lang w:eastAsia="zh-CN"/>
              </w:rPr>
              <w:t>。</w:t>
            </w:r>
          </w:p>
          <w:p>
            <w:pPr>
              <w:numPr>
                <w:ilvl w:val="-1"/>
                <w:numId w:val="0"/>
              </w:numPr>
              <w:spacing w:line="240" w:lineRule="auto"/>
              <w:rPr>
                <w:rFonts w:hint="default"/>
                <w:spacing w:val="-2"/>
                <w:sz w:val="24"/>
                <w:szCs w:val="24"/>
                <w:lang w:val="en-US" w:eastAsia="zh-CN"/>
              </w:rPr>
            </w:pPr>
            <w:r>
              <w:rPr>
                <w:rFonts w:hint="eastAsia"/>
                <w:color w:val="0000FF"/>
                <w:spacing w:val="-2"/>
                <w:sz w:val="24"/>
                <w:szCs w:val="24"/>
                <w:lang w:val="en-US" w:eastAsia="zh-CN"/>
              </w:rPr>
              <w:t>2.</w:t>
            </w:r>
            <w:r>
              <w:rPr>
                <w:rFonts w:hint="eastAsia" w:ascii="Times New Roman" w:hAnsi="Times New Roman" w:cs="Times New Roman"/>
                <w:color w:val="0000FF"/>
                <w:sz w:val="22"/>
                <w:szCs w:val="22"/>
                <w:highlight w:val="none"/>
              </w:rPr>
              <w:t>上述</w:t>
            </w:r>
            <w:r>
              <w:rPr>
                <w:rFonts w:hint="eastAsia" w:ascii="Times New Roman" w:hAnsi="Times New Roman" w:cs="Times New Roman"/>
                <w:color w:val="0000FF"/>
                <w:sz w:val="22"/>
                <w:szCs w:val="22"/>
                <w:highlight w:val="none"/>
                <w:lang w:val="en-US" w:eastAsia="zh-CN"/>
              </w:rPr>
              <w:t>类似工程</w:t>
            </w:r>
            <w:r>
              <w:rPr>
                <w:rFonts w:hint="eastAsia" w:ascii="Times New Roman" w:hAnsi="Times New Roman" w:cs="Times New Roman"/>
                <w:color w:val="0000FF"/>
                <w:sz w:val="22"/>
                <w:szCs w:val="22"/>
                <w:highlight w:val="none"/>
              </w:rPr>
              <w:t>业绩中，获得项目用户考核评价为正面评价（优秀、优良、良好、满意或相当于类似评价，且须有评价单位盖章并提供评价单位的联系人及联系方式）的证明文件复印件，每项符合要求的评价得</w:t>
            </w:r>
            <w:r>
              <w:rPr>
                <w:rFonts w:hint="eastAsia" w:ascii="Times New Roman" w:hAnsi="Times New Roman" w:cs="Times New Roman"/>
                <w:color w:val="0000FF"/>
                <w:sz w:val="22"/>
                <w:szCs w:val="22"/>
                <w:highlight w:val="none"/>
                <w:lang w:val="en-US" w:eastAsia="zh-CN"/>
              </w:rPr>
              <w:t>1</w:t>
            </w:r>
            <w:r>
              <w:rPr>
                <w:rFonts w:hint="eastAsia" w:ascii="Times New Roman" w:hAnsi="Times New Roman" w:cs="Times New Roman"/>
                <w:color w:val="0000FF"/>
                <w:sz w:val="22"/>
                <w:szCs w:val="22"/>
                <w:highlight w:val="none"/>
              </w:rPr>
              <w:t>分，</w:t>
            </w:r>
            <w:r>
              <w:rPr>
                <w:rFonts w:hint="eastAsia" w:ascii="Times New Roman" w:hAnsi="Times New Roman" w:cs="Times New Roman"/>
                <w:color w:val="0000FF"/>
                <w:sz w:val="22"/>
                <w:szCs w:val="22"/>
                <w:highlight w:val="none"/>
                <w:lang w:val="en-US" w:eastAsia="zh-CN"/>
              </w:rPr>
              <w:t>本小项</w:t>
            </w:r>
            <w:r>
              <w:rPr>
                <w:rFonts w:hint="eastAsia" w:ascii="Times New Roman" w:hAnsi="Times New Roman" w:cs="Times New Roman"/>
                <w:color w:val="0000FF"/>
                <w:sz w:val="22"/>
                <w:szCs w:val="22"/>
                <w:highlight w:val="none"/>
              </w:rPr>
              <w:t>最高得</w:t>
            </w:r>
            <w:r>
              <w:rPr>
                <w:rFonts w:hint="eastAsia" w:ascii="Times New Roman" w:hAnsi="Times New Roman" w:cs="Times New Roman"/>
                <w:color w:val="0000FF"/>
                <w:sz w:val="22"/>
                <w:szCs w:val="22"/>
                <w:highlight w:val="none"/>
                <w:lang w:val="en-US" w:eastAsia="zh-CN"/>
              </w:rPr>
              <w:t>5</w:t>
            </w:r>
            <w:r>
              <w:rPr>
                <w:rFonts w:hint="eastAsia" w:ascii="Times New Roman" w:hAnsi="Times New Roman" w:cs="Times New Roman"/>
                <w:color w:val="0000FF"/>
                <w:sz w:val="22"/>
                <w:szCs w:val="22"/>
                <w:highlight w:val="none"/>
              </w:rPr>
              <w:t>分。</w:t>
            </w:r>
          </w:p>
        </w:tc>
        <w:tc>
          <w:tcPr>
            <w:tcW w:w="915" w:type="dxa"/>
            <w:vAlign w:val="center"/>
          </w:tcPr>
          <w:p>
            <w:pPr>
              <w:spacing w:line="240" w:lineRule="auto"/>
              <w:rPr>
                <w:rFonts w:ascii="Times New Roman" w:hAnsi="Times New Roman" w:cs="Times New Roman"/>
                <w:sz w:val="24"/>
                <w:szCs w:val="24"/>
                <w:highlight w:val="none"/>
              </w:rPr>
            </w:pPr>
          </w:p>
        </w:tc>
        <w:tc>
          <w:tcPr>
            <w:tcW w:w="968" w:type="dxa"/>
            <w:vAlign w:val="center"/>
          </w:tcPr>
          <w:p>
            <w:pPr>
              <w:spacing w:line="240" w:lineRule="auto"/>
              <w:rPr>
                <w:rFonts w:ascii="Times New Roman" w:hAnsi="Times New Roman" w:cs="Times New Roman"/>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6" w:hRule="atLeast"/>
        </w:trPr>
        <w:tc>
          <w:tcPr>
            <w:tcW w:w="1942" w:type="dxa"/>
            <w:tcBorders>
              <w:right w:val="single" w:color="auto" w:sz="4" w:space="0"/>
            </w:tcBorders>
            <w:vAlign w:val="center"/>
          </w:tcPr>
          <w:p>
            <w:pPr>
              <w:pStyle w:val="14"/>
              <w:spacing w:before="78" w:line="240" w:lineRule="auto"/>
              <w:ind w:left="140"/>
              <w:rPr>
                <w:sz w:val="24"/>
                <w:szCs w:val="24"/>
              </w:rPr>
            </w:pPr>
            <w:r>
              <w:rPr>
                <w:spacing w:val="-3"/>
                <w:sz w:val="24"/>
                <w:szCs w:val="24"/>
              </w:rPr>
              <w:t>项目监理班</w:t>
            </w:r>
          </w:p>
          <w:p>
            <w:pPr>
              <w:pStyle w:val="14"/>
              <w:spacing w:before="182" w:line="240" w:lineRule="auto"/>
              <w:ind w:left="137"/>
              <w:rPr>
                <w:sz w:val="24"/>
                <w:szCs w:val="24"/>
              </w:rPr>
            </w:pPr>
            <w:r>
              <w:rPr>
                <w:spacing w:val="-3"/>
                <w:sz w:val="24"/>
                <w:szCs w:val="24"/>
              </w:rPr>
              <w:t>子人员组成</w:t>
            </w:r>
          </w:p>
          <w:p>
            <w:pPr>
              <w:spacing w:line="240" w:lineRule="auto"/>
              <w:jc w:val="both"/>
              <w:rPr>
                <w:spacing w:val="-6"/>
                <w:sz w:val="24"/>
                <w:szCs w:val="24"/>
              </w:rPr>
            </w:pPr>
            <w:r>
              <w:rPr>
                <w:spacing w:val="-6"/>
                <w:sz w:val="24"/>
                <w:szCs w:val="24"/>
              </w:rPr>
              <w:t>情况</w:t>
            </w:r>
          </w:p>
          <w:p>
            <w:pPr>
              <w:spacing w:line="240" w:lineRule="auto"/>
              <w:jc w:val="both"/>
              <w:rPr>
                <w:rFonts w:hint="eastAsia" w:ascii="Times New Roman" w:hAnsi="Times New Roman" w:cs="Times New Roman"/>
                <w:kern w:val="2"/>
                <w:sz w:val="24"/>
                <w:szCs w:val="24"/>
                <w:highlight w:val="none"/>
              </w:rPr>
            </w:pPr>
            <w:r>
              <w:rPr>
                <w:rFonts w:hint="eastAsia" w:ascii="宋体" w:hAnsi="宋体"/>
                <w:sz w:val="24"/>
                <w:szCs w:val="24"/>
              </w:rPr>
              <w:t>（</w:t>
            </w:r>
            <w:r>
              <w:rPr>
                <w:rFonts w:hint="eastAsia" w:ascii="Times New Roman" w:hAnsi="Times New Roman" w:cs="Times New Roman"/>
                <w:kern w:val="0"/>
                <w:sz w:val="24"/>
                <w:szCs w:val="24"/>
                <w:highlight w:val="none"/>
              </w:rPr>
              <w:t>总分值</w:t>
            </w:r>
            <w:r>
              <w:rPr>
                <w:rFonts w:hint="eastAsia" w:ascii="Times New Roman" w:hAnsi="Times New Roman" w:cs="Times New Roman"/>
                <w:kern w:val="0"/>
                <w:sz w:val="24"/>
                <w:szCs w:val="24"/>
                <w:highlight w:val="none"/>
                <w:lang w:val="en-US" w:eastAsia="zh-CN"/>
              </w:rPr>
              <w:t>10</w:t>
            </w:r>
            <w:r>
              <w:rPr>
                <w:rFonts w:hint="eastAsia" w:ascii="Times New Roman" w:hAnsi="Times New Roman" w:cs="Times New Roman"/>
                <w:kern w:val="0"/>
                <w:sz w:val="24"/>
                <w:szCs w:val="24"/>
                <w:highlight w:val="none"/>
              </w:rPr>
              <w:t>分</w:t>
            </w:r>
            <w:r>
              <w:rPr>
                <w:rFonts w:ascii="宋体" w:hAnsi="宋体"/>
                <w:sz w:val="24"/>
                <w:szCs w:val="24"/>
              </w:rPr>
              <w:t>）</w:t>
            </w:r>
          </w:p>
        </w:tc>
        <w:tc>
          <w:tcPr>
            <w:tcW w:w="6045" w:type="dxa"/>
            <w:tcBorders>
              <w:left w:val="single" w:color="auto" w:sz="4" w:space="0"/>
            </w:tcBorders>
            <w:vAlign w:val="center"/>
          </w:tcPr>
          <w:p>
            <w:pPr>
              <w:pStyle w:val="14"/>
              <w:spacing w:before="113" w:line="240" w:lineRule="auto"/>
              <w:ind w:left="115" w:right="107" w:firstLine="14"/>
              <w:rPr>
                <w:sz w:val="24"/>
                <w:szCs w:val="24"/>
              </w:rPr>
            </w:pPr>
            <w:r>
              <w:rPr>
                <w:sz w:val="24"/>
                <w:szCs w:val="24"/>
              </w:rPr>
              <w:t>1.总监理工程师具有</w:t>
            </w:r>
            <w:r>
              <w:rPr>
                <w:rFonts w:hint="eastAsia"/>
                <w:sz w:val="24"/>
                <w:szCs w:val="24"/>
                <w:lang w:eastAsia="zh-CN"/>
              </w:rPr>
              <w:t>中</w:t>
            </w:r>
            <w:r>
              <w:rPr>
                <w:sz w:val="24"/>
                <w:szCs w:val="24"/>
              </w:rPr>
              <w:t xml:space="preserve">级工程师职称（或以上）得 </w:t>
            </w:r>
            <w:r>
              <w:rPr>
                <w:rFonts w:hint="eastAsia"/>
                <w:spacing w:val="-1"/>
                <w:sz w:val="24"/>
                <w:szCs w:val="24"/>
                <w:lang w:eastAsia="zh-CN"/>
              </w:rPr>
              <w:t>4</w:t>
            </w:r>
            <w:r>
              <w:rPr>
                <w:spacing w:val="-47"/>
                <w:sz w:val="24"/>
                <w:szCs w:val="24"/>
              </w:rPr>
              <w:t xml:space="preserve"> </w:t>
            </w:r>
            <w:r>
              <w:rPr>
                <w:spacing w:val="-1"/>
                <w:sz w:val="24"/>
                <w:szCs w:val="24"/>
              </w:rPr>
              <w:t>分</w:t>
            </w:r>
            <w:r>
              <w:rPr>
                <w:spacing w:val="-4"/>
                <w:sz w:val="24"/>
                <w:szCs w:val="24"/>
              </w:rPr>
              <w:t>本小项最</w:t>
            </w:r>
            <w:r>
              <w:rPr>
                <w:rFonts w:hint="eastAsia"/>
                <w:spacing w:val="-4"/>
                <w:sz w:val="24"/>
                <w:szCs w:val="24"/>
                <w:lang w:eastAsia="zh-CN"/>
              </w:rPr>
              <w:t>高</w:t>
            </w:r>
            <w:r>
              <w:rPr>
                <w:spacing w:val="-4"/>
                <w:sz w:val="24"/>
                <w:szCs w:val="24"/>
              </w:rPr>
              <w:t>得</w:t>
            </w:r>
            <w:r>
              <w:rPr>
                <w:spacing w:val="-42"/>
                <w:sz w:val="24"/>
                <w:szCs w:val="24"/>
              </w:rPr>
              <w:t xml:space="preserve"> </w:t>
            </w:r>
            <w:r>
              <w:rPr>
                <w:rFonts w:hint="eastAsia"/>
                <w:spacing w:val="-42"/>
                <w:sz w:val="24"/>
                <w:szCs w:val="24"/>
                <w:lang w:eastAsia="zh-CN"/>
              </w:rPr>
              <w:t>4</w:t>
            </w:r>
            <w:r>
              <w:rPr>
                <w:spacing w:val="-48"/>
                <w:sz w:val="24"/>
                <w:szCs w:val="24"/>
              </w:rPr>
              <w:t xml:space="preserve"> </w:t>
            </w:r>
            <w:r>
              <w:rPr>
                <w:spacing w:val="-4"/>
                <w:sz w:val="24"/>
                <w:szCs w:val="24"/>
              </w:rPr>
              <w:t>分。</w:t>
            </w:r>
          </w:p>
          <w:p>
            <w:pPr>
              <w:pStyle w:val="14"/>
              <w:spacing w:before="183" w:line="240" w:lineRule="auto"/>
              <w:ind w:left="111" w:right="107" w:firstLine="3"/>
              <w:rPr>
                <w:color w:val="auto"/>
                <w:sz w:val="24"/>
                <w:szCs w:val="24"/>
                <w:highlight w:val="none"/>
              </w:rPr>
            </w:pPr>
            <w:r>
              <w:rPr>
                <w:color w:val="auto"/>
                <w:spacing w:val="3"/>
                <w:sz w:val="24"/>
                <w:szCs w:val="24"/>
                <w:highlight w:val="none"/>
              </w:rPr>
              <w:t>2.专业监理工程师（</w:t>
            </w:r>
            <w:r>
              <w:rPr>
                <w:rFonts w:hint="eastAsia"/>
                <w:color w:val="auto"/>
                <w:spacing w:val="3"/>
                <w:sz w:val="24"/>
                <w:szCs w:val="24"/>
                <w:highlight w:val="none"/>
                <w:lang w:eastAsia="zh-CN"/>
              </w:rPr>
              <w:t>房屋</w:t>
            </w:r>
            <w:r>
              <w:rPr>
                <w:color w:val="auto"/>
                <w:spacing w:val="3"/>
                <w:sz w:val="24"/>
                <w:szCs w:val="24"/>
                <w:highlight w:val="none"/>
              </w:rPr>
              <w:t>建筑工程、机电</w:t>
            </w:r>
            <w:r>
              <w:rPr>
                <w:rFonts w:hint="eastAsia"/>
                <w:color w:val="auto"/>
                <w:spacing w:val="3"/>
                <w:sz w:val="24"/>
                <w:szCs w:val="24"/>
                <w:highlight w:val="none"/>
                <w:lang w:eastAsia="zh-CN"/>
              </w:rPr>
              <w:t>安装工程</w:t>
            </w:r>
            <w:r>
              <w:rPr>
                <w:color w:val="auto"/>
                <w:spacing w:val="3"/>
                <w:sz w:val="24"/>
                <w:szCs w:val="24"/>
                <w:highlight w:val="none"/>
              </w:rPr>
              <w:t>专</w:t>
            </w:r>
            <w:r>
              <w:rPr>
                <w:color w:val="auto"/>
                <w:spacing w:val="-1"/>
                <w:sz w:val="24"/>
                <w:szCs w:val="24"/>
                <w:highlight w:val="none"/>
              </w:rPr>
              <w:t>业）</w:t>
            </w:r>
            <w:r>
              <w:rPr>
                <w:rFonts w:hint="eastAsia"/>
                <w:color w:val="auto"/>
                <w:spacing w:val="-1"/>
                <w:sz w:val="24"/>
                <w:szCs w:val="24"/>
                <w:highlight w:val="none"/>
                <w:lang w:eastAsia="zh-CN"/>
              </w:rPr>
              <w:t>，每提供一人得</w:t>
            </w:r>
            <w:r>
              <w:rPr>
                <w:rFonts w:hint="eastAsia"/>
                <w:color w:val="auto"/>
                <w:spacing w:val="-1"/>
                <w:sz w:val="24"/>
                <w:szCs w:val="24"/>
                <w:highlight w:val="none"/>
                <w:lang w:val="en-US" w:eastAsia="zh-CN"/>
              </w:rPr>
              <w:t>1</w:t>
            </w:r>
            <w:r>
              <w:rPr>
                <w:rFonts w:hint="eastAsia"/>
                <w:color w:val="auto"/>
                <w:spacing w:val="-1"/>
                <w:sz w:val="24"/>
                <w:szCs w:val="24"/>
                <w:highlight w:val="none"/>
                <w:lang w:eastAsia="zh-CN"/>
              </w:rPr>
              <w:t>分</w:t>
            </w:r>
            <w:r>
              <w:rPr>
                <w:color w:val="auto"/>
                <w:spacing w:val="-4"/>
                <w:sz w:val="24"/>
                <w:szCs w:val="24"/>
                <w:highlight w:val="none"/>
              </w:rPr>
              <w:t>，本小项最</w:t>
            </w:r>
            <w:r>
              <w:rPr>
                <w:rFonts w:hint="eastAsia"/>
                <w:color w:val="auto"/>
                <w:spacing w:val="-4"/>
                <w:sz w:val="24"/>
                <w:szCs w:val="24"/>
                <w:highlight w:val="none"/>
                <w:lang w:eastAsia="zh-CN"/>
              </w:rPr>
              <w:t>高</w:t>
            </w:r>
            <w:r>
              <w:rPr>
                <w:color w:val="auto"/>
                <w:spacing w:val="-4"/>
                <w:sz w:val="24"/>
                <w:szCs w:val="24"/>
                <w:highlight w:val="none"/>
              </w:rPr>
              <w:t>得</w:t>
            </w:r>
            <w:r>
              <w:rPr>
                <w:rFonts w:hint="eastAsia"/>
                <w:color w:val="auto"/>
                <w:spacing w:val="14"/>
                <w:sz w:val="24"/>
                <w:szCs w:val="24"/>
                <w:highlight w:val="none"/>
                <w:lang w:val="en-US" w:eastAsia="zh-CN"/>
              </w:rPr>
              <w:t>2</w:t>
            </w:r>
            <w:r>
              <w:rPr>
                <w:color w:val="auto"/>
                <w:spacing w:val="-4"/>
                <w:sz w:val="24"/>
                <w:szCs w:val="24"/>
                <w:highlight w:val="none"/>
              </w:rPr>
              <w:t>分。</w:t>
            </w:r>
          </w:p>
          <w:p>
            <w:pPr>
              <w:pStyle w:val="14"/>
              <w:spacing w:before="183" w:line="240" w:lineRule="auto"/>
              <w:ind w:left="112" w:right="107" w:firstLine="4"/>
              <w:rPr>
                <w:sz w:val="24"/>
                <w:szCs w:val="24"/>
              </w:rPr>
            </w:pPr>
            <w:r>
              <w:rPr>
                <w:spacing w:val="-3"/>
                <w:sz w:val="24"/>
                <w:szCs w:val="24"/>
              </w:rPr>
              <w:t>3.造价工程师</w:t>
            </w:r>
            <w:r>
              <w:rPr>
                <w:spacing w:val="-18"/>
                <w:sz w:val="24"/>
                <w:szCs w:val="24"/>
              </w:rPr>
              <w:t>：</w:t>
            </w:r>
            <w:r>
              <w:rPr>
                <w:spacing w:val="-3"/>
                <w:sz w:val="24"/>
                <w:szCs w:val="24"/>
              </w:rPr>
              <w:t>具有一级注册造价工程师注册</w:t>
            </w:r>
            <w:r>
              <w:rPr>
                <w:spacing w:val="1"/>
                <w:sz w:val="24"/>
                <w:szCs w:val="24"/>
              </w:rPr>
              <w:t>证书</w:t>
            </w:r>
            <w:r>
              <w:rPr>
                <w:rFonts w:hint="eastAsia"/>
                <w:spacing w:val="1"/>
                <w:sz w:val="24"/>
                <w:szCs w:val="24"/>
                <w:lang w:eastAsia="zh-CN"/>
              </w:rPr>
              <w:t>每人</w:t>
            </w:r>
            <w:r>
              <w:rPr>
                <w:spacing w:val="1"/>
                <w:sz w:val="24"/>
                <w:szCs w:val="24"/>
              </w:rPr>
              <w:t>得</w:t>
            </w:r>
            <w:r>
              <w:rPr>
                <w:spacing w:val="-15"/>
                <w:sz w:val="24"/>
                <w:szCs w:val="24"/>
              </w:rPr>
              <w:t xml:space="preserve"> </w:t>
            </w:r>
            <w:r>
              <w:rPr>
                <w:rFonts w:hint="eastAsia"/>
                <w:spacing w:val="1"/>
                <w:sz w:val="24"/>
                <w:szCs w:val="24"/>
                <w:lang w:eastAsia="zh-CN"/>
              </w:rPr>
              <w:t>2</w:t>
            </w:r>
            <w:r>
              <w:rPr>
                <w:spacing w:val="-43"/>
                <w:sz w:val="24"/>
                <w:szCs w:val="24"/>
              </w:rPr>
              <w:t xml:space="preserve"> </w:t>
            </w:r>
            <w:r>
              <w:rPr>
                <w:spacing w:val="1"/>
                <w:sz w:val="24"/>
                <w:szCs w:val="24"/>
              </w:rPr>
              <w:t>分；具有二级注册造价工程师注</w:t>
            </w:r>
            <w:r>
              <w:rPr>
                <w:spacing w:val="-5"/>
                <w:sz w:val="24"/>
                <w:szCs w:val="24"/>
              </w:rPr>
              <w:t>册证书</w:t>
            </w:r>
            <w:r>
              <w:rPr>
                <w:rFonts w:hint="eastAsia"/>
                <w:spacing w:val="-5"/>
                <w:sz w:val="24"/>
                <w:szCs w:val="24"/>
                <w:lang w:eastAsia="zh-CN"/>
              </w:rPr>
              <w:t>每人</w:t>
            </w:r>
            <w:r>
              <w:rPr>
                <w:spacing w:val="-5"/>
                <w:sz w:val="24"/>
                <w:szCs w:val="24"/>
              </w:rPr>
              <w:t>得</w:t>
            </w:r>
            <w:r>
              <w:rPr>
                <w:spacing w:val="-32"/>
                <w:sz w:val="24"/>
                <w:szCs w:val="24"/>
              </w:rPr>
              <w:t xml:space="preserve"> </w:t>
            </w:r>
            <w:r>
              <w:rPr>
                <w:rFonts w:hint="eastAsia"/>
                <w:spacing w:val="-5"/>
                <w:sz w:val="24"/>
                <w:szCs w:val="24"/>
                <w:lang w:eastAsia="zh-CN"/>
              </w:rPr>
              <w:t>1</w:t>
            </w:r>
            <w:r>
              <w:rPr>
                <w:spacing w:val="-48"/>
                <w:sz w:val="24"/>
                <w:szCs w:val="24"/>
              </w:rPr>
              <w:t xml:space="preserve"> </w:t>
            </w:r>
            <w:r>
              <w:rPr>
                <w:spacing w:val="-5"/>
                <w:sz w:val="24"/>
                <w:szCs w:val="24"/>
              </w:rPr>
              <w:t>分；本小项最</w:t>
            </w:r>
            <w:r>
              <w:rPr>
                <w:rFonts w:hint="eastAsia"/>
                <w:spacing w:val="-5"/>
                <w:sz w:val="24"/>
                <w:szCs w:val="24"/>
                <w:lang w:eastAsia="zh-CN"/>
              </w:rPr>
              <w:t>高</w:t>
            </w:r>
            <w:r>
              <w:rPr>
                <w:spacing w:val="-5"/>
                <w:sz w:val="24"/>
                <w:szCs w:val="24"/>
              </w:rPr>
              <w:t>得</w:t>
            </w:r>
            <w:r>
              <w:rPr>
                <w:spacing w:val="-33"/>
                <w:sz w:val="24"/>
                <w:szCs w:val="24"/>
              </w:rPr>
              <w:t xml:space="preserve"> </w:t>
            </w:r>
            <w:r>
              <w:rPr>
                <w:rFonts w:hint="eastAsia"/>
                <w:spacing w:val="-5"/>
                <w:sz w:val="24"/>
                <w:szCs w:val="24"/>
                <w:lang w:eastAsia="zh-CN"/>
              </w:rPr>
              <w:t>4</w:t>
            </w:r>
            <w:r>
              <w:rPr>
                <w:spacing w:val="-48"/>
                <w:sz w:val="24"/>
                <w:szCs w:val="24"/>
              </w:rPr>
              <w:t xml:space="preserve"> </w:t>
            </w:r>
            <w:r>
              <w:rPr>
                <w:spacing w:val="-5"/>
                <w:sz w:val="24"/>
                <w:szCs w:val="24"/>
              </w:rPr>
              <w:t>分。</w:t>
            </w:r>
          </w:p>
          <w:p>
            <w:pPr>
              <w:numPr>
                <w:ilvl w:val="-1"/>
                <w:numId w:val="0"/>
              </w:numPr>
              <w:spacing w:line="240" w:lineRule="auto"/>
              <w:rPr>
                <w:rFonts w:hint="eastAsia" w:ascii="Times New Roman" w:hAnsi="Times New Roman" w:cs="Times New Roman"/>
                <w:sz w:val="24"/>
                <w:szCs w:val="24"/>
                <w:highlight w:val="none"/>
              </w:rPr>
            </w:pPr>
            <w:r>
              <w:rPr>
                <w:spacing w:val="2"/>
                <w:sz w:val="24"/>
                <w:szCs w:val="24"/>
              </w:rPr>
              <w:t>注：本项最高得</w:t>
            </w:r>
            <w:r>
              <w:rPr>
                <w:spacing w:val="-40"/>
                <w:sz w:val="24"/>
                <w:szCs w:val="24"/>
              </w:rPr>
              <w:t xml:space="preserve"> </w:t>
            </w:r>
            <w:r>
              <w:rPr>
                <w:rFonts w:hint="eastAsia"/>
                <w:spacing w:val="2"/>
                <w:sz w:val="24"/>
                <w:szCs w:val="24"/>
                <w:lang w:eastAsia="zh-CN"/>
              </w:rPr>
              <w:t>1</w:t>
            </w:r>
            <w:r>
              <w:rPr>
                <w:rFonts w:hint="eastAsia"/>
                <w:spacing w:val="2"/>
                <w:sz w:val="24"/>
                <w:szCs w:val="24"/>
                <w:lang w:val="en-US" w:eastAsia="zh-CN"/>
              </w:rPr>
              <w:t>0</w:t>
            </w:r>
            <w:r>
              <w:rPr>
                <w:spacing w:val="-43"/>
                <w:sz w:val="24"/>
                <w:szCs w:val="24"/>
              </w:rPr>
              <w:t xml:space="preserve"> </w:t>
            </w:r>
            <w:r>
              <w:rPr>
                <w:spacing w:val="2"/>
                <w:sz w:val="24"/>
                <w:szCs w:val="24"/>
              </w:rPr>
              <w:t>分。提供身份证、相关证书复印件及投</w:t>
            </w:r>
            <w:r>
              <w:rPr>
                <w:spacing w:val="3"/>
                <w:sz w:val="24"/>
                <w:szCs w:val="24"/>
              </w:rPr>
              <w:t>标单位为其缴纳的投标截止前连续三个月的社保证明（复印件加盖公章）。如是退休返聘人员需提供身份证、退休</w:t>
            </w:r>
            <w:r>
              <w:rPr>
                <w:spacing w:val="-1"/>
                <w:sz w:val="24"/>
                <w:szCs w:val="24"/>
              </w:rPr>
              <w:t>证及返聘合同</w:t>
            </w:r>
            <w:r>
              <w:rPr>
                <w:rFonts w:hint="eastAsia"/>
                <w:spacing w:val="-1"/>
                <w:sz w:val="24"/>
                <w:szCs w:val="24"/>
                <w:lang w:eastAsia="zh-CN"/>
              </w:rPr>
              <w:t>，</w:t>
            </w:r>
            <w:r>
              <w:rPr>
                <w:spacing w:val="-1"/>
                <w:sz w:val="24"/>
                <w:szCs w:val="24"/>
              </w:rPr>
              <w:t>不提供不得分。</w:t>
            </w:r>
            <w:r>
              <w:rPr>
                <w:rFonts w:hint="eastAsia"/>
                <w:spacing w:val="2"/>
                <w:sz w:val="24"/>
                <w:szCs w:val="24"/>
              </w:rPr>
              <w:t>按照《造价工程师职业资格制度规定》的规定，根据原人事部、原建设部发布的《造价工程师执业资格制度暂行规定》（人发〔1996〕77号）取得的造价工程师执业资格，并在投标单位注册且在有效期内的，等同于一级注册造价工程师；一级注册造价工程师在投标单位注册且在有效期内。</w:t>
            </w:r>
          </w:p>
        </w:tc>
        <w:tc>
          <w:tcPr>
            <w:tcW w:w="915" w:type="dxa"/>
            <w:vAlign w:val="center"/>
          </w:tcPr>
          <w:p>
            <w:pPr>
              <w:spacing w:line="240" w:lineRule="auto"/>
              <w:rPr>
                <w:rFonts w:ascii="Times New Roman" w:hAnsi="Times New Roman" w:cs="Times New Roman"/>
                <w:sz w:val="24"/>
                <w:szCs w:val="24"/>
                <w:highlight w:val="none"/>
              </w:rPr>
            </w:pPr>
          </w:p>
        </w:tc>
        <w:tc>
          <w:tcPr>
            <w:tcW w:w="968" w:type="dxa"/>
            <w:vAlign w:val="center"/>
          </w:tcPr>
          <w:p>
            <w:pPr>
              <w:spacing w:line="240" w:lineRule="auto"/>
              <w:rPr>
                <w:rFonts w:ascii="Times New Roman" w:hAnsi="Times New Roman" w:cs="Times New Roman"/>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9870" w:type="dxa"/>
            <w:gridSpan w:val="4"/>
            <w:vAlign w:val="center"/>
          </w:tcPr>
          <w:p>
            <w:pPr>
              <w:spacing w:line="240" w:lineRule="auto"/>
              <w:rPr>
                <w:rFonts w:ascii="Times New Roman" w:hAnsi="Times New Roman" w:cs="Times New Roman"/>
                <w:b/>
                <w:bCs/>
                <w:sz w:val="24"/>
                <w:szCs w:val="24"/>
              </w:rPr>
            </w:pPr>
            <w:r>
              <w:rPr>
                <w:rFonts w:hint="eastAsia" w:ascii="Times New Roman" w:hAnsi="Times New Roman" w:cs="Times New Roman"/>
                <w:b/>
                <w:bCs/>
                <w:sz w:val="24"/>
                <w:szCs w:val="24"/>
              </w:rPr>
              <w:t>二、</w:t>
            </w:r>
            <w:r>
              <w:rPr>
                <w:rFonts w:hint="eastAsia" w:ascii="Times New Roman" w:hAnsi="Times New Roman" w:cs="Times New Roman"/>
                <w:b/>
                <w:bCs/>
                <w:sz w:val="24"/>
                <w:szCs w:val="24"/>
                <w:lang w:eastAsia="zh-CN"/>
              </w:rPr>
              <w:t>项目</w:t>
            </w:r>
            <w:r>
              <w:rPr>
                <w:rFonts w:hint="eastAsia" w:ascii="Times New Roman" w:hAnsi="Times New Roman" w:cs="Times New Roman"/>
                <w:b/>
                <w:bCs/>
                <w:sz w:val="24"/>
                <w:szCs w:val="24"/>
                <w:lang w:val="en-US" w:eastAsia="zh-CN"/>
              </w:rPr>
              <w:t>监理</w:t>
            </w:r>
            <w:r>
              <w:rPr>
                <w:rFonts w:hint="eastAsia" w:ascii="Times New Roman" w:hAnsi="Times New Roman" w:cs="Times New Roman"/>
                <w:b/>
                <w:bCs/>
                <w:sz w:val="24"/>
                <w:szCs w:val="24"/>
              </w:rPr>
              <w:t>方案</w:t>
            </w:r>
            <w:r>
              <w:rPr>
                <w:rFonts w:hint="eastAsia" w:ascii="Times New Roman" w:hAnsi="Times New Roman" w:cs="Times New Roman"/>
                <w:b/>
                <w:bCs/>
                <w:color w:val="0000FF"/>
                <w:sz w:val="24"/>
                <w:szCs w:val="24"/>
                <w:lang w:val="en-US" w:eastAsia="zh-CN"/>
              </w:rPr>
              <w:t>55</w:t>
            </w:r>
            <w:r>
              <w:rPr>
                <w:rFonts w:hint="eastAsia" w:ascii="Times New Roman" w:hAnsi="Times New Roman" w:cs="Times New Roman"/>
                <w:b/>
                <w:bCs/>
                <w:color w:val="0000FF"/>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42" w:type="dxa"/>
            <w:vAlign w:val="center"/>
          </w:tcPr>
          <w:p>
            <w:pPr>
              <w:spacing w:line="240" w:lineRule="auto"/>
              <w:rPr>
                <w:rFonts w:ascii="Times New Roman" w:hAnsi="Times New Roman" w:cs="Times New Roman"/>
                <w:sz w:val="24"/>
                <w:szCs w:val="24"/>
              </w:rPr>
            </w:pPr>
            <w:r>
              <w:rPr>
                <w:rFonts w:hint="eastAsia" w:ascii="Times New Roman" w:hAnsi="Times New Roman" w:cs="Times New Roman"/>
                <w:kern w:val="0"/>
                <w:sz w:val="24"/>
                <w:szCs w:val="24"/>
                <w:lang w:val="en-US" w:eastAsia="zh-CN"/>
              </w:rPr>
              <w:t>质量控制方案</w:t>
            </w:r>
            <w:r>
              <w:rPr>
                <w:rFonts w:hint="eastAsia" w:ascii="Times New Roman" w:hAnsi="Times New Roman" w:cs="Times New Roman"/>
                <w:kern w:val="0"/>
                <w:sz w:val="24"/>
                <w:szCs w:val="24"/>
              </w:rPr>
              <w:t>（总分值</w:t>
            </w:r>
            <w:r>
              <w:rPr>
                <w:rFonts w:hint="eastAsia" w:ascii="Times New Roman" w:hAnsi="Times New Roman" w:cs="Times New Roman"/>
                <w:kern w:val="0"/>
                <w:sz w:val="24"/>
                <w:szCs w:val="24"/>
                <w:lang w:val="en-US" w:eastAsia="zh-CN"/>
              </w:rPr>
              <w:t>10</w:t>
            </w:r>
            <w:r>
              <w:rPr>
                <w:rFonts w:hint="eastAsia" w:ascii="Times New Roman" w:hAnsi="Times New Roman" w:cs="Times New Roman"/>
                <w:kern w:val="0"/>
                <w:sz w:val="24"/>
                <w:szCs w:val="24"/>
              </w:rPr>
              <w:t>分）</w:t>
            </w:r>
          </w:p>
        </w:tc>
        <w:tc>
          <w:tcPr>
            <w:tcW w:w="6045" w:type="dxa"/>
            <w:vAlign w:val="center"/>
          </w:tcPr>
          <w:p>
            <w:pPr>
              <w:numPr>
                <w:ilvl w:val="-1"/>
                <w:numId w:val="0"/>
              </w:numPr>
              <w:spacing w:line="240" w:lineRule="auto"/>
              <w:rPr>
                <w:rFonts w:ascii="Times New Roman" w:hAnsi="Times New Roman" w:cs="Times New Roman"/>
                <w:sz w:val="24"/>
                <w:szCs w:val="24"/>
              </w:rPr>
            </w:pPr>
            <w:r>
              <w:rPr>
                <w:spacing w:val="-2"/>
                <w:sz w:val="24"/>
                <w:szCs w:val="24"/>
              </w:rPr>
              <w:t xml:space="preserve">要求明白明确、方法合理可行、措施具体、针对性强。 措施为优得 </w:t>
            </w:r>
            <w:r>
              <w:rPr>
                <w:rFonts w:hint="default"/>
                <w:spacing w:val="-2"/>
                <w:sz w:val="24"/>
                <w:szCs w:val="24"/>
                <w:lang w:val="en-US" w:eastAsia="zh-CN"/>
              </w:rPr>
              <w:t>10</w:t>
            </w:r>
            <w:r>
              <w:rPr>
                <w:spacing w:val="-2"/>
                <w:sz w:val="24"/>
                <w:szCs w:val="24"/>
              </w:rPr>
              <w:t xml:space="preserve"> 分；措施为良得</w:t>
            </w:r>
            <w:r>
              <w:rPr>
                <w:rFonts w:hint="default"/>
                <w:spacing w:val="-2"/>
                <w:sz w:val="24"/>
                <w:szCs w:val="24"/>
                <w:lang w:val="en-US" w:eastAsia="zh-CN"/>
              </w:rPr>
              <w:t>6</w:t>
            </w:r>
            <w:r>
              <w:rPr>
                <w:spacing w:val="-2"/>
                <w:sz w:val="24"/>
                <w:szCs w:val="24"/>
              </w:rPr>
              <w:t xml:space="preserve"> 分；措施为一般得 </w:t>
            </w:r>
            <w:r>
              <w:rPr>
                <w:rFonts w:hint="default"/>
                <w:spacing w:val="-2"/>
                <w:sz w:val="24"/>
                <w:szCs w:val="24"/>
                <w:lang w:val="en-US" w:eastAsia="zh-CN"/>
              </w:rPr>
              <w:t>4</w:t>
            </w:r>
            <w:r>
              <w:rPr>
                <w:spacing w:val="-2"/>
                <w:sz w:val="24"/>
                <w:szCs w:val="24"/>
              </w:rPr>
              <w:t xml:space="preserve">分；措施为差得 </w:t>
            </w:r>
            <w:r>
              <w:rPr>
                <w:rFonts w:hint="default"/>
                <w:spacing w:val="-2"/>
                <w:sz w:val="24"/>
                <w:szCs w:val="24"/>
                <w:lang w:val="en-US" w:eastAsia="zh-CN"/>
              </w:rPr>
              <w:t>2</w:t>
            </w:r>
            <w:r>
              <w:rPr>
                <w:spacing w:val="-2"/>
                <w:sz w:val="24"/>
                <w:szCs w:val="24"/>
              </w:rPr>
              <w:t xml:space="preserve"> 分；不提供不得分。</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42" w:type="dxa"/>
            <w:vAlign w:val="center"/>
          </w:tcPr>
          <w:p>
            <w:pPr>
              <w:spacing w:line="240" w:lineRule="auto"/>
              <w:rPr>
                <w:rFonts w:ascii="Times New Roman" w:hAnsi="Times New Roman" w:cs="Times New Roman"/>
                <w:kern w:val="0"/>
                <w:sz w:val="24"/>
                <w:szCs w:val="24"/>
              </w:rPr>
            </w:pPr>
            <w:r>
              <w:rPr>
                <w:spacing w:val="-2"/>
                <w:sz w:val="24"/>
                <w:szCs w:val="24"/>
              </w:rPr>
              <w:t>进度控制方案</w:t>
            </w:r>
            <w:r>
              <w:rPr>
                <w:rFonts w:hint="eastAsia" w:ascii="Times New Roman" w:hAnsi="Times New Roman" w:cs="Times New Roman"/>
                <w:kern w:val="0"/>
                <w:sz w:val="24"/>
                <w:szCs w:val="24"/>
              </w:rPr>
              <w:t>（总分值</w:t>
            </w:r>
            <w:r>
              <w:rPr>
                <w:rFonts w:hint="eastAsia" w:ascii="Times New Roman" w:hAnsi="Times New Roman" w:cs="Times New Roman"/>
                <w:kern w:val="0"/>
                <w:sz w:val="24"/>
                <w:szCs w:val="24"/>
                <w:lang w:val="en-US" w:eastAsia="zh-CN"/>
              </w:rPr>
              <w:t>1</w:t>
            </w:r>
            <w:r>
              <w:rPr>
                <w:rFonts w:hint="eastAsia" w:ascii="Times New Roman" w:hAnsi="Times New Roman" w:cs="Times New Roman"/>
                <w:kern w:val="0"/>
                <w:sz w:val="24"/>
                <w:szCs w:val="24"/>
              </w:rPr>
              <w:t>0分）</w:t>
            </w:r>
          </w:p>
        </w:tc>
        <w:tc>
          <w:tcPr>
            <w:tcW w:w="6045" w:type="dxa"/>
            <w:vAlign w:val="center"/>
          </w:tcPr>
          <w:p>
            <w:pPr>
              <w:numPr>
                <w:ilvl w:val="-1"/>
                <w:numId w:val="0"/>
              </w:numPr>
              <w:spacing w:line="240" w:lineRule="auto"/>
              <w:rPr>
                <w:rFonts w:hint="default" w:asciiTheme="minorHAnsi" w:hAnsiTheme="minorHAnsi" w:cstheme="minorBidi"/>
                <w:spacing w:val="-2"/>
                <w:sz w:val="24"/>
                <w:szCs w:val="24"/>
              </w:rPr>
            </w:pPr>
            <w:r>
              <w:rPr>
                <w:spacing w:val="-2"/>
                <w:sz w:val="24"/>
                <w:szCs w:val="24"/>
              </w:rPr>
              <w:t>要求明白明确、方法合理可行、措施具体、针对性强。 措施为优得</w:t>
            </w:r>
            <w:r>
              <w:rPr>
                <w:rFonts w:hint="default"/>
                <w:spacing w:val="-2"/>
                <w:sz w:val="24"/>
                <w:szCs w:val="24"/>
                <w:lang w:val="en-US" w:eastAsia="zh-CN"/>
              </w:rPr>
              <w:t>10</w:t>
            </w:r>
            <w:r>
              <w:rPr>
                <w:spacing w:val="-2"/>
                <w:sz w:val="24"/>
                <w:szCs w:val="24"/>
              </w:rPr>
              <w:t>分；措施为良得</w:t>
            </w:r>
            <w:r>
              <w:rPr>
                <w:rFonts w:hint="default"/>
                <w:spacing w:val="-2"/>
                <w:sz w:val="24"/>
                <w:szCs w:val="24"/>
                <w:lang w:val="en-US" w:eastAsia="zh-CN"/>
              </w:rPr>
              <w:t>6</w:t>
            </w:r>
            <w:r>
              <w:rPr>
                <w:spacing w:val="-2"/>
                <w:sz w:val="24"/>
                <w:szCs w:val="24"/>
              </w:rPr>
              <w:t xml:space="preserve">分；措施为一般得 </w:t>
            </w:r>
            <w:r>
              <w:rPr>
                <w:rFonts w:hint="default"/>
                <w:spacing w:val="-2"/>
                <w:sz w:val="24"/>
                <w:szCs w:val="24"/>
                <w:lang w:val="en-US" w:eastAsia="zh-CN"/>
              </w:rPr>
              <w:t>4</w:t>
            </w:r>
            <w:r>
              <w:rPr>
                <w:spacing w:val="-2"/>
                <w:sz w:val="24"/>
                <w:szCs w:val="24"/>
              </w:rPr>
              <w:t xml:space="preserve"> 分；措施为差得</w:t>
            </w:r>
            <w:r>
              <w:rPr>
                <w:rFonts w:hint="default"/>
                <w:spacing w:val="-2"/>
                <w:sz w:val="24"/>
                <w:szCs w:val="24"/>
                <w:lang w:val="en-US" w:eastAsia="zh-CN"/>
              </w:rPr>
              <w:t>2</w:t>
            </w:r>
            <w:r>
              <w:rPr>
                <w:spacing w:val="-2"/>
                <w:sz w:val="24"/>
                <w:szCs w:val="24"/>
              </w:rPr>
              <w:t>. 分；不提供不得分。</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42" w:type="dxa"/>
            <w:vAlign w:val="center"/>
          </w:tcPr>
          <w:p>
            <w:pPr>
              <w:pStyle w:val="4"/>
              <w:spacing w:line="240" w:lineRule="auto"/>
              <w:rPr>
                <w:color w:val="0000FF"/>
                <w:spacing w:val="-3"/>
                <w:sz w:val="24"/>
                <w:szCs w:val="24"/>
              </w:rPr>
            </w:pPr>
            <w:r>
              <w:rPr>
                <w:color w:val="0000FF"/>
                <w:spacing w:val="-3"/>
                <w:sz w:val="24"/>
                <w:szCs w:val="24"/>
              </w:rPr>
              <w:t>投资控制方案</w:t>
            </w:r>
          </w:p>
          <w:p>
            <w:pPr>
              <w:pStyle w:val="4"/>
              <w:spacing w:line="240" w:lineRule="auto"/>
              <w:rPr>
                <w:rFonts w:hint="default" w:eastAsia="宋体"/>
                <w:color w:val="0000FF"/>
                <w:sz w:val="24"/>
                <w:szCs w:val="24"/>
                <w:lang w:val="en-US" w:eastAsia="zh-CN"/>
              </w:rPr>
            </w:pPr>
            <w:r>
              <w:rPr>
                <w:rFonts w:hint="eastAsia" w:ascii="Times New Roman" w:hAnsi="Times New Roman" w:cs="Times New Roman"/>
                <w:color w:val="0000FF"/>
                <w:kern w:val="0"/>
                <w:sz w:val="24"/>
                <w:szCs w:val="24"/>
              </w:rPr>
              <w:t>（总分值</w:t>
            </w:r>
            <w:r>
              <w:rPr>
                <w:rFonts w:hint="eastAsia" w:cs="Times New Roman"/>
                <w:color w:val="0000FF"/>
                <w:kern w:val="0"/>
                <w:sz w:val="24"/>
                <w:szCs w:val="24"/>
                <w:lang w:val="en-US" w:eastAsia="zh-CN"/>
              </w:rPr>
              <w:t>5</w:t>
            </w:r>
            <w:r>
              <w:rPr>
                <w:rFonts w:hint="eastAsia" w:ascii="Times New Roman" w:hAnsi="Times New Roman" w:cs="Times New Roman"/>
                <w:color w:val="0000FF"/>
                <w:kern w:val="0"/>
                <w:sz w:val="24"/>
                <w:szCs w:val="24"/>
              </w:rPr>
              <w:t>分）</w:t>
            </w:r>
          </w:p>
        </w:tc>
        <w:tc>
          <w:tcPr>
            <w:tcW w:w="6045" w:type="dxa"/>
            <w:vAlign w:val="center"/>
          </w:tcPr>
          <w:p>
            <w:pPr>
              <w:numPr>
                <w:ilvl w:val="-1"/>
                <w:numId w:val="0"/>
              </w:numPr>
              <w:spacing w:line="240" w:lineRule="auto"/>
              <w:rPr>
                <w:rFonts w:hint="default" w:asciiTheme="minorHAnsi" w:hAnsiTheme="minorHAnsi" w:cstheme="minorBidi"/>
                <w:color w:val="0000FF"/>
                <w:spacing w:val="-2"/>
                <w:sz w:val="24"/>
                <w:szCs w:val="24"/>
              </w:rPr>
            </w:pPr>
            <w:r>
              <w:rPr>
                <w:color w:val="0000FF"/>
                <w:spacing w:val="-2"/>
                <w:sz w:val="24"/>
                <w:szCs w:val="24"/>
              </w:rPr>
              <w:t>要求明白明确、方法合理可行、措施具体、针对性强。 措施为优得</w:t>
            </w:r>
            <w:r>
              <w:rPr>
                <w:rFonts w:hint="eastAsia"/>
                <w:color w:val="0000FF"/>
                <w:spacing w:val="-2"/>
                <w:sz w:val="24"/>
                <w:szCs w:val="24"/>
                <w:lang w:val="en-US" w:eastAsia="zh-CN"/>
              </w:rPr>
              <w:t>5</w:t>
            </w:r>
            <w:r>
              <w:rPr>
                <w:color w:val="0000FF"/>
                <w:spacing w:val="-2"/>
                <w:sz w:val="24"/>
                <w:szCs w:val="24"/>
              </w:rPr>
              <w:t>分；措施为良得</w:t>
            </w:r>
            <w:r>
              <w:rPr>
                <w:rFonts w:hint="eastAsia"/>
                <w:color w:val="0000FF"/>
                <w:spacing w:val="-2"/>
                <w:sz w:val="24"/>
                <w:szCs w:val="24"/>
                <w:lang w:val="en-US" w:eastAsia="zh-CN"/>
              </w:rPr>
              <w:t>4</w:t>
            </w:r>
            <w:r>
              <w:rPr>
                <w:color w:val="0000FF"/>
                <w:spacing w:val="-2"/>
                <w:sz w:val="24"/>
                <w:szCs w:val="24"/>
              </w:rPr>
              <w:t>分；措施为一般得</w:t>
            </w:r>
            <w:r>
              <w:rPr>
                <w:rFonts w:hint="eastAsia"/>
                <w:color w:val="0000FF"/>
                <w:spacing w:val="-2"/>
                <w:sz w:val="24"/>
                <w:szCs w:val="24"/>
                <w:lang w:val="en-US" w:eastAsia="zh-CN"/>
              </w:rPr>
              <w:t>3</w:t>
            </w:r>
            <w:r>
              <w:rPr>
                <w:color w:val="0000FF"/>
                <w:spacing w:val="-2"/>
                <w:sz w:val="24"/>
                <w:szCs w:val="24"/>
              </w:rPr>
              <w:t>分；措施为差得</w:t>
            </w:r>
            <w:r>
              <w:rPr>
                <w:rFonts w:hint="default"/>
                <w:color w:val="0000FF"/>
                <w:spacing w:val="-2"/>
                <w:sz w:val="24"/>
                <w:szCs w:val="24"/>
                <w:lang w:val="en-US" w:eastAsia="zh-CN"/>
              </w:rPr>
              <w:t>2</w:t>
            </w:r>
            <w:r>
              <w:rPr>
                <w:color w:val="0000FF"/>
                <w:spacing w:val="-2"/>
                <w:sz w:val="24"/>
                <w:szCs w:val="24"/>
              </w:rPr>
              <w:t>分；不提供不得分。</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42" w:type="dxa"/>
            <w:vAlign w:val="center"/>
          </w:tcPr>
          <w:p>
            <w:pPr>
              <w:pStyle w:val="4"/>
              <w:spacing w:line="240" w:lineRule="auto"/>
              <w:rPr>
                <w:rFonts w:hint="eastAsia" w:cs="Times New Roman"/>
                <w:spacing w:val="0"/>
                <w:sz w:val="24"/>
                <w:szCs w:val="24"/>
              </w:rPr>
            </w:pPr>
            <w:r>
              <w:rPr>
                <w:rFonts w:hint="eastAsia" w:cs="Times New Roman"/>
                <w:spacing w:val="0"/>
                <w:sz w:val="24"/>
                <w:szCs w:val="24"/>
              </w:rPr>
              <w:t>安全控制方案</w:t>
            </w:r>
          </w:p>
          <w:p>
            <w:pPr>
              <w:spacing w:line="240" w:lineRule="auto"/>
              <w:rPr>
                <w:sz w:val="24"/>
                <w:szCs w:val="24"/>
              </w:rPr>
            </w:pPr>
            <w:r>
              <w:rPr>
                <w:rFonts w:hint="eastAsia" w:ascii="Times New Roman" w:hAnsi="Times New Roman" w:cs="Times New Roman"/>
                <w:kern w:val="0"/>
                <w:sz w:val="24"/>
                <w:szCs w:val="24"/>
              </w:rPr>
              <w:t>（总分值</w:t>
            </w:r>
            <w:r>
              <w:rPr>
                <w:rFonts w:hint="eastAsia" w:cs="Times New Roman"/>
                <w:kern w:val="0"/>
                <w:sz w:val="24"/>
                <w:szCs w:val="24"/>
                <w:lang w:val="en-US" w:eastAsia="zh-CN"/>
              </w:rPr>
              <w:t>10</w:t>
            </w:r>
            <w:r>
              <w:rPr>
                <w:rFonts w:hint="eastAsia" w:ascii="Times New Roman" w:hAnsi="Times New Roman" w:cs="Times New Roman"/>
                <w:kern w:val="0"/>
                <w:sz w:val="24"/>
                <w:szCs w:val="24"/>
              </w:rPr>
              <w:t>分）</w:t>
            </w:r>
          </w:p>
        </w:tc>
        <w:tc>
          <w:tcPr>
            <w:tcW w:w="6045" w:type="dxa"/>
            <w:vAlign w:val="center"/>
          </w:tcPr>
          <w:p>
            <w:pPr>
              <w:numPr>
                <w:ilvl w:val="-1"/>
                <w:numId w:val="0"/>
              </w:numPr>
              <w:spacing w:line="240" w:lineRule="auto"/>
              <w:rPr>
                <w:rFonts w:hint="default" w:asciiTheme="minorHAnsi" w:hAnsiTheme="minorHAnsi" w:eastAsiaTheme="minorEastAsia" w:cstheme="minorBidi"/>
                <w:spacing w:val="-2"/>
                <w:sz w:val="24"/>
                <w:szCs w:val="24"/>
                <w:lang w:eastAsia="zh-CN"/>
              </w:rPr>
            </w:pPr>
            <w:r>
              <w:rPr>
                <w:spacing w:val="-2"/>
                <w:sz w:val="24"/>
                <w:szCs w:val="24"/>
              </w:rPr>
              <w:t>要求明白明确、方法合理可行、措施具体、针对性强。 措施为优得</w:t>
            </w:r>
            <w:r>
              <w:rPr>
                <w:rFonts w:hint="default"/>
                <w:spacing w:val="-2"/>
                <w:sz w:val="24"/>
                <w:szCs w:val="24"/>
                <w:lang w:val="en-US" w:eastAsia="zh-CN"/>
              </w:rPr>
              <w:t>10</w:t>
            </w:r>
            <w:r>
              <w:rPr>
                <w:spacing w:val="-2"/>
                <w:sz w:val="24"/>
                <w:szCs w:val="24"/>
              </w:rPr>
              <w:t>分；措施为良得</w:t>
            </w:r>
            <w:r>
              <w:rPr>
                <w:rFonts w:hint="default"/>
                <w:spacing w:val="-2"/>
                <w:sz w:val="24"/>
                <w:szCs w:val="24"/>
                <w:lang w:val="en-US" w:eastAsia="zh-CN"/>
              </w:rPr>
              <w:t>6</w:t>
            </w:r>
            <w:r>
              <w:rPr>
                <w:spacing w:val="-2"/>
                <w:sz w:val="24"/>
                <w:szCs w:val="24"/>
              </w:rPr>
              <w:t>分；措施为一般得</w:t>
            </w:r>
            <w:r>
              <w:rPr>
                <w:rFonts w:hint="default"/>
                <w:spacing w:val="-2"/>
                <w:sz w:val="24"/>
                <w:szCs w:val="24"/>
                <w:lang w:val="en-US" w:eastAsia="zh-CN"/>
              </w:rPr>
              <w:t>4</w:t>
            </w:r>
            <w:r>
              <w:rPr>
                <w:spacing w:val="-2"/>
                <w:sz w:val="24"/>
                <w:szCs w:val="24"/>
              </w:rPr>
              <w:t>分；措施为差得</w:t>
            </w:r>
            <w:r>
              <w:rPr>
                <w:rFonts w:hint="default"/>
                <w:spacing w:val="-2"/>
                <w:sz w:val="24"/>
                <w:szCs w:val="24"/>
                <w:lang w:eastAsia="zh-CN"/>
              </w:rPr>
              <w:t xml:space="preserve"> </w:t>
            </w:r>
            <w:r>
              <w:rPr>
                <w:rFonts w:hint="default"/>
                <w:spacing w:val="-2"/>
                <w:sz w:val="24"/>
                <w:szCs w:val="24"/>
                <w:lang w:val="en-US" w:eastAsia="zh-CN"/>
              </w:rPr>
              <w:t>2</w:t>
            </w:r>
            <w:r>
              <w:rPr>
                <w:rFonts w:hint="default"/>
                <w:spacing w:val="-2"/>
                <w:sz w:val="24"/>
                <w:szCs w:val="24"/>
                <w:lang w:eastAsia="zh-CN"/>
              </w:rPr>
              <w:t xml:space="preserve"> </w:t>
            </w:r>
            <w:r>
              <w:rPr>
                <w:spacing w:val="-2"/>
                <w:sz w:val="24"/>
                <w:szCs w:val="24"/>
              </w:rPr>
              <w:t>分；不提供不得分。</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42" w:type="dxa"/>
            <w:vAlign w:val="center"/>
          </w:tcPr>
          <w:p>
            <w:pPr>
              <w:pStyle w:val="14"/>
              <w:spacing w:before="119" w:line="240" w:lineRule="auto"/>
              <w:ind w:left="0"/>
              <w:rPr>
                <w:rFonts w:hint="eastAsia" w:ascii="Times New Roman" w:hAnsi="Times New Roman" w:cs="Times New Roman" w:eastAsiaTheme="minorEastAsia"/>
                <w:spacing w:val="0"/>
                <w:kern w:val="0"/>
                <w:sz w:val="24"/>
                <w:szCs w:val="24"/>
              </w:rPr>
            </w:pPr>
            <w:r>
              <w:rPr>
                <w:rFonts w:hint="eastAsia" w:ascii="Times New Roman" w:hAnsi="Times New Roman" w:cs="Times New Roman" w:eastAsiaTheme="minorEastAsia"/>
                <w:spacing w:val="0"/>
                <w:kern w:val="0"/>
                <w:position w:val="0"/>
                <w:sz w:val="24"/>
                <w:szCs w:val="24"/>
              </w:rPr>
              <w:t>合同及信息管</w:t>
            </w:r>
            <w:r>
              <w:rPr>
                <w:rFonts w:hint="eastAsia" w:ascii="Times New Roman" w:hAnsi="Times New Roman" w:cs="Times New Roman" w:eastAsiaTheme="minorEastAsia"/>
                <w:spacing w:val="0"/>
                <w:kern w:val="0"/>
                <w:sz w:val="24"/>
                <w:szCs w:val="24"/>
              </w:rPr>
              <w:t>理方案</w:t>
            </w:r>
          </w:p>
          <w:p>
            <w:pPr>
              <w:pStyle w:val="14"/>
              <w:spacing w:before="119" w:line="240" w:lineRule="auto"/>
              <w:ind w:left="0"/>
              <w:rPr>
                <w:rFonts w:hint="eastAsia" w:ascii="Times New Roman" w:hAnsi="Times New Roman" w:cs="Times New Roman" w:eastAsiaTheme="minorEastAsia"/>
                <w:spacing w:val="0"/>
                <w:kern w:val="0"/>
                <w:sz w:val="24"/>
                <w:szCs w:val="24"/>
              </w:rPr>
            </w:pPr>
            <w:r>
              <w:rPr>
                <w:rFonts w:hint="eastAsia" w:ascii="Times New Roman" w:hAnsi="Times New Roman" w:cs="Times New Roman"/>
                <w:color w:val="0000FF"/>
                <w:kern w:val="0"/>
                <w:sz w:val="24"/>
                <w:szCs w:val="24"/>
              </w:rPr>
              <w:t>（总分值</w:t>
            </w:r>
            <w:r>
              <w:rPr>
                <w:rFonts w:hint="eastAsia" w:cs="Times New Roman"/>
                <w:color w:val="0000FF"/>
                <w:kern w:val="0"/>
                <w:sz w:val="24"/>
                <w:szCs w:val="24"/>
                <w:lang w:val="en-US" w:eastAsia="zh-CN"/>
              </w:rPr>
              <w:t>5</w:t>
            </w:r>
            <w:r>
              <w:rPr>
                <w:rFonts w:hint="eastAsia" w:ascii="Times New Roman" w:hAnsi="Times New Roman" w:cs="Times New Roman"/>
                <w:color w:val="0000FF"/>
                <w:kern w:val="0"/>
                <w:sz w:val="24"/>
                <w:szCs w:val="24"/>
              </w:rPr>
              <w:t>分）</w:t>
            </w:r>
          </w:p>
        </w:tc>
        <w:tc>
          <w:tcPr>
            <w:tcW w:w="6045" w:type="dxa"/>
            <w:vAlign w:val="center"/>
          </w:tcPr>
          <w:p>
            <w:pPr>
              <w:numPr>
                <w:ilvl w:val="-1"/>
                <w:numId w:val="0"/>
              </w:numPr>
              <w:spacing w:line="240" w:lineRule="auto"/>
              <w:rPr>
                <w:rFonts w:hint="default" w:asciiTheme="minorHAnsi" w:hAnsiTheme="minorHAnsi" w:eastAsiaTheme="minorEastAsia" w:cstheme="minorBidi"/>
                <w:spacing w:val="-2"/>
                <w:sz w:val="24"/>
                <w:szCs w:val="24"/>
                <w:lang w:eastAsia="zh-CN"/>
              </w:rPr>
            </w:pPr>
            <w:r>
              <w:rPr>
                <w:color w:val="0000FF"/>
                <w:spacing w:val="-2"/>
                <w:sz w:val="24"/>
                <w:szCs w:val="24"/>
              </w:rPr>
              <w:t>要求明白明确、方法合理可行、措施具体、针对性强。 措施为优得</w:t>
            </w:r>
            <w:r>
              <w:rPr>
                <w:rFonts w:hint="eastAsia"/>
                <w:color w:val="0000FF"/>
                <w:spacing w:val="-2"/>
                <w:sz w:val="24"/>
                <w:szCs w:val="24"/>
                <w:lang w:val="en-US" w:eastAsia="zh-CN"/>
              </w:rPr>
              <w:t>5</w:t>
            </w:r>
            <w:r>
              <w:rPr>
                <w:color w:val="0000FF"/>
                <w:spacing w:val="-2"/>
                <w:sz w:val="24"/>
                <w:szCs w:val="24"/>
              </w:rPr>
              <w:t>分；措施为良得</w:t>
            </w:r>
            <w:r>
              <w:rPr>
                <w:rFonts w:hint="eastAsia"/>
                <w:color w:val="0000FF"/>
                <w:spacing w:val="-2"/>
                <w:sz w:val="24"/>
                <w:szCs w:val="24"/>
                <w:lang w:val="en-US" w:eastAsia="zh-CN"/>
              </w:rPr>
              <w:t>4</w:t>
            </w:r>
            <w:r>
              <w:rPr>
                <w:color w:val="0000FF"/>
                <w:spacing w:val="-2"/>
                <w:sz w:val="24"/>
                <w:szCs w:val="24"/>
              </w:rPr>
              <w:t>分；措施为一般得</w:t>
            </w:r>
            <w:r>
              <w:rPr>
                <w:rFonts w:hint="eastAsia"/>
                <w:color w:val="0000FF"/>
                <w:spacing w:val="-2"/>
                <w:sz w:val="24"/>
                <w:szCs w:val="24"/>
                <w:lang w:val="en-US" w:eastAsia="zh-CN"/>
              </w:rPr>
              <w:t>3</w:t>
            </w:r>
            <w:r>
              <w:rPr>
                <w:color w:val="0000FF"/>
                <w:spacing w:val="-2"/>
                <w:sz w:val="24"/>
                <w:szCs w:val="24"/>
              </w:rPr>
              <w:t>分；措施为差得</w:t>
            </w:r>
            <w:r>
              <w:rPr>
                <w:rFonts w:hint="default"/>
                <w:color w:val="0000FF"/>
                <w:spacing w:val="-2"/>
                <w:sz w:val="24"/>
                <w:szCs w:val="24"/>
                <w:lang w:val="en-US" w:eastAsia="zh-CN"/>
              </w:rPr>
              <w:t>2</w:t>
            </w:r>
            <w:r>
              <w:rPr>
                <w:color w:val="0000FF"/>
                <w:spacing w:val="-2"/>
                <w:sz w:val="24"/>
                <w:szCs w:val="24"/>
              </w:rPr>
              <w:t>分；不提供不得分。</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42" w:type="dxa"/>
            <w:vAlign w:val="center"/>
          </w:tcPr>
          <w:p>
            <w:pPr>
              <w:pStyle w:val="14"/>
              <w:spacing w:before="119" w:line="240" w:lineRule="auto"/>
              <w:ind w:left="0"/>
              <w:rPr>
                <w:rFonts w:hint="eastAsia" w:ascii="Times New Roman" w:hAnsi="Times New Roman" w:cs="Times New Roman" w:eastAsiaTheme="minorEastAsia"/>
                <w:kern w:val="0"/>
                <w:sz w:val="24"/>
                <w:szCs w:val="24"/>
              </w:rPr>
            </w:pPr>
            <w:r>
              <w:rPr>
                <w:rFonts w:hint="eastAsia" w:ascii="Times New Roman" w:hAnsi="Times New Roman" w:cs="Times New Roman" w:eastAsiaTheme="minorEastAsia"/>
                <w:spacing w:val="0"/>
                <w:kern w:val="0"/>
                <w:position w:val="0"/>
                <w:sz w:val="24"/>
                <w:szCs w:val="24"/>
              </w:rPr>
              <w:t>重点难点监控</w:t>
            </w:r>
          </w:p>
          <w:p>
            <w:pPr>
              <w:pStyle w:val="4"/>
              <w:spacing w:line="240" w:lineRule="auto"/>
              <w:rPr>
                <w:rFonts w:hint="eastAsia" w:cs="Times New Roman"/>
                <w:spacing w:val="0"/>
                <w:sz w:val="24"/>
                <w:szCs w:val="24"/>
              </w:rPr>
            </w:pPr>
            <w:r>
              <w:rPr>
                <w:rFonts w:hint="eastAsia" w:cs="Times New Roman"/>
                <w:spacing w:val="0"/>
                <w:sz w:val="24"/>
                <w:szCs w:val="24"/>
              </w:rPr>
              <w:t>措施</w:t>
            </w:r>
          </w:p>
          <w:p>
            <w:pPr>
              <w:spacing w:line="240" w:lineRule="auto"/>
              <w:rPr>
                <w:sz w:val="24"/>
                <w:szCs w:val="24"/>
              </w:rPr>
            </w:pPr>
            <w:r>
              <w:rPr>
                <w:rFonts w:hint="eastAsia" w:ascii="Times New Roman" w:hAnsi="Times New Roman" w:cs="Times New Roman"/>
                <w:kern w:val="0"/>
                <w:sz w:val="24"/>
                <w:szCs w:val="24"/>
              </w:rPr>
              <w:t>（总分值</w:t>
            </w:r>
            <w:r>
              <w:rPr>
                <w:rFonts w:hint="eastAsia" w:cs="Times New Roman"/>
                <w:kern w:val="0"/>
                <w:sz w:val="24"/>
                <w:szCs w:val="24"/>
                <w:lang w:val="en-US" w:eastAsia="zh-CN"/>
              </w:rPr>
              <w:t>10</w:t>
            </w:r>
            <w:r>
              <w:rPr>
                <w:rFonts w:hint="eastAsia" w:ascii="Times New Roman" w:hAnsi="Times New Roman" w:cs="Times New Roman"/>
                <w:kern w:val="0"/>
                <w:sz w:val="24"/>
                <w:szCs w:val="24"/>
              </w:rPr>
              <w:t>分）</w:t>
            </w:r>
          </w:p>
        </w:tc>
        <w:tc>
          <w:tcPr>
            <w:tcW w:w="6045" w:type="dxa"/>
            <w:vAlign w:val="center"/>
          </w:tcPr>
          <w:p>
            <w:pPr>
              <w:numPr>
                <w:ilvl w:val="-1"/>
                <w:numId w:val="0"/>
              </w:numPr>
              <w:spacing w:line="240" w:lineRule="auto"/>
              <w:rPr>
                <w:rFonts w:hint="default" w:asciiTheme="minorHAnsi" w:hAnsiTheme="minorHAnsi" w:eastAsiaTheme="minorEastAsia" w:cstheme="minorBidi"/>
                <w:spacing w:val="-2"/>
                <w:sz w:val="24"/>
                <w:szCs w:val="24"/>
                <w:lang w:eastAsia="zh-CN"/>
              </w:rPr>
            </w:pPr>
            <w:r>
              <w:rPr>
                <w:spacing w:val="-2"/>
                <w:sz w:val="24"/>
                <w:szCs w:val="24"/>
              </w:rPr>
              <w:t xml:space="preserve">要求明白明确、方法合理可行、措施具体、针对性强。 措施为优得 </w:t>
            </w:r>
            <w:r>
              <w:rPr>
                <w:rFonts w:hint="default"/>
                <w:spacing w:val="-2"/>
                <w:sz w:val="24"/>
                <w:szCs w:val="24"/>
                <w:lang w:val="en-US" w:eastAsia="zh-CN"/>
              </w:rPr>
              <w:t>10</w:t>
            </w:r>
            <w:r>
              <w:rPr>
                <w:spacing w:val="-2"/>
                <w:sz w:val="24"/>
                <w:szCs w:val="24"/>
              </w:rPr>
              <w:t xml:space="preserve">分；措施为良得 </w:t>
            </w:r>
            <w:r>
              <w:rPr>
                <w:rFonts w:hint="default"/>
                <w:spacing w:val="-2"/>
                <w:sz w:val="24"/>
                <w:szCs w:val="24"/>
                <w:lang w:val="en-US" w:eastAsia="zh-CN"/>
              </w:rPr>
              <w:t>6</w:t>
            </w:r>
            <w:r>
              <w:rPr>
                <w:spacing w:val="-2"/>
                <w:sz w:val="24"/>
                <w:szCs w:val="24"/>
              </w:rPr>
              <w:t xml:space="preserve">分；措施为一般得 </w:t>
            </w:r>
            <w:r>
              <w:rPr>
                <w:rFonts w:hint="default"/>
                <w:spacing w:val="-2"/>
                <w:sz w:val="24"/>
                <w:szCs w:val="24"/>
                <w:lang w:val="en-US" w:eastAsia="zh-CN"/>
              </w:rPr>
              <w:t>4</w:t>
            </w:r>
            <w:r>
              <w:rPr>
                <w:spacing w:val="-2"/>
                <w:sz w:val="24"/>
                <w:szCs w:val="24"/>
              </w:rPr>
              <w:t xml:space="preserve"> 分；措施为差得 </w:t>
            </w:r>
            <w:r>
              <w:rPr>
                <w:rFonts w:hint="default"/>
                <w:spacing w:val="-2"/>
                <w:sz w:val="24"/>
                <w:szCs w:val="24"/>
                <w:lang w:val="en-US" w:eastAsia="zh-CN"/>
              </w:rPr>
              <w:t>2</w:t>
            </w:r>
            <w:r>
              <w:rPr>
                <w:spacing w:val="-2"/>
                <w:sz w:val="24"/>
                <w:szCs w:val="24"/>
              </w:rPr>
              <w:t xml:space="preserve"> 分；不提供不得分。</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42" w:type="dxa"/>
            <w:vAlign w:val="center"/>
          </w:tcPr>
          <w:p>
            <w:pPr>
              <w:pStyle w:val="4"/>
              <w:spacing w:line="240" w:lineRule="auto"/>
              <w:rPr>
                <w:rFonts w:hint="eastAsia" w:cs="Times New Roman"/>
                <w:color w:val="0000FF"/>
                <w:spacing w:val="0"/>
                <w:sz w:val="24"/>
                <w:szCs w:val="24"/>
              </w:rPr>
            </w:pPr>
            <w:r>
              <w:rPr>
                <w:rFonts w:hint="eastAsia" w:cs="Times New Roman"/>
                <w:color w:val="0000FF"/>
                <w:spacing w:val="0"/>
                <w:sz w:val="24"/>
                <w:szCs w:val="24"/>
              </w:rPr>
              <w:t>合理化建议</w:t>
            </w:r>
          </w:p>
          <w:p>
            <w:pPr>
              <w:spacing w:line="240" w:lineRule="auto"/>
              <w:rPr>
                <w:sz w:val="24"/>
                <w:szCs w:val="24"/>
              </w:rPr>
            </w:pPr>
            <w:r>
              <w:rPr>
                <w:rFonts w:hint="eastAsia" w:ascii="Times New Roman" w:hAnsi="Times New Roman" w:cs="Times New Roman"/>
                <w:color w:val="0000FF"/>
                <w:kern w:val="0"/>
                <w:sz w:val="24"/>
                <w:szCs w:val="24"/>
              </w:rPr>
              <w:t>（总分值</w:t>
            </w:r>
            <w:r>
              <w:rPr>
                <w:rFonts w:hint="eastAsia" w:cs="Times New Roman"/>
                <w:color w:val="0000FF"/>
                <w:kern w:val="0"/>
                <w:sz w:val="24"/>
                <w:szCs w:val="24"/>
                <w:lang w:val="en-US" w:eastAsia="zh-CN"/>
              </w:rPr>
              <w:t>5</w:t>
            </w:r>
            <w:r>
              <w:rPr>
                <w:rFonts w:hint="eastAsia" w:ascii="Times New Roman" w:hAnsi="Times New Roman" w:cs="Times New Roman"/>
                <w:color w:val="0000FF"/>
                <w:kern w:val="0"/>
                <w:sz w:val="24"/>
                <w:szCs w:val="24"/>
              </w:rPr>
              <w:t>分）</w:t>
            </w:r>
          </w:p>
        </w:tc>
        <w:tc>
          <w:tcPr>
            <w:tcW w:w="6045" w:type="dxa"/>
            <w:vAlign w:val="center"/>
          </w:tcPr>
          <w:p>
            <w:pPr>
              <w:numPr>
                <w:ilvl w:val="-1"/>
                <w:numId w:val="0"/>
              </w:numPr>
              <w:spacing w:line="240" w:lineRule="auto"/>
              <w:rPr>
                <w:rFonts w:hint="default" w:asciiTheme="minorHAnsi" w:hAnsiTheme="minorHAnsi" w:eastAsiaTheme="minorEastAsia" w:cstheme="minorBidi"/>
                <w:spacing w:val="-2"/>
                <w:sz w:val="24"/>
                <w:szCs w:val="24"/>
                <w:lang w:eastAsia="zh-CN"/>
              </w:rPr>
            </w:pPr>
            <w:r>
              <w:rPr>
                <w:color w:val="0000FF"/>
                <w:spacing w:val="-2"/>
                <w:sz w:val="24"/>
                <w:szCs w:val="24"/>
              </w:rPr>
              <w:t>要求明白明确、方法合理可行、措施具体、针对性强。 措施为优得</w:t>
            </w:r>
            <w:r>
              <w:rPr>
                <w:rFonts w:hint="eastAsia"/>
                <w:color w:val="0000FF"/>
                <w:spacing w:val="-2"/>
                <w:sz w:val="24"/>
                <w:szCs w:val="24"/>
                <w:lang w:val="en-US" w:eastAsia="zh-CN"/>
              </w:rPr>
              <w:t>5</w:t>
            </w:r>
            <w:r>
              <w:rPr>
                <w:color w:val="0000FF"/>
                <w:spacing w:val="-2"/>
                <w:sz w:val="24"/>
                <w:szCs w:val="24"/>
              </w:rPr>
              <w:t>分；措施为良得</w:t>
            </w:r>
            <w:r>
              <w:rPr>
                <w:rFonts w:hint="eastAsia"/>
                <w:color w:val="0000FF"/>
                <w:spacing w:val="-2"/>
                <w:sz w:val="24"/>
                <w:szCs w:val="24"/>
                <w:lang w:val="en-US" w:eastAsia="zh-CN"/>
              </w:rPr>
              <w:t>4</w:t>
            </w:r>
            <w:r>
              <w:rPr>
                <w:color w:val="0000FF"/>
                <w:spacing w:val="-2"/>
                <w:sz w:val="24"/>
                <w:szCs w:val="24"/>
              </w:rPr>
              <w:t>分；措施为一般得</w:t>
            </w:r>
            <w:r>
              <w:rPr>
                <w:rFonts w:hint="eastAsia"/>
                <w:color w:val="0000FF"/>
                <w:spacing w:val="-2"/>
                <w:sz w:val="24"/>
                <w:szCs w:val="24"/>
                <w:lang w:val="en-US" w:eastAsia="zh-CN"/>
              </w:rPr>
              <w:t>3</w:t>
            </w:r>
            <w:r>
              <w:rPr>
                <w:color w:val="0000FF"/>
                <w:spacing w:val="-2"/>
                <w:sz w:val="24"/>
                <w:szCs w:val="24"/>
              </w:rPr>
              <w:t>分；措施为差得</w:t>
            </w:r>
            <w:r>
              <w:rPr>
                <w:rFonts w:hint="default"/>
                <w:color w:val="0000FF"/>
                <w:spacing w:val="-2"/>
                <w:sz w:val="24"/>
                <w:szCs w:val="24"/>
                <w:lang w:val="en-US" w:eastAsia="zh-CN"/>
              </w:rPr>
              <w:t>2</w:t>
            </w:r>
            <w:r>
              <w:rPr>
                <w:color w:val="0000FF"/>
                <w:spacing w:val="-2"/>
                <w:sz w:val="24"/>
                <w:szCs w:val="24"/>
              </w:rPr>
              <w:t>分；不提供不得分。</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9870" w:type="dxa"/>
            <w:gridSpan w:val="4"/>
            <w:vAlign w:val="center"/>
          </w:tcPr>
          <w:p>
            <w:pPr>
              <w:spacing w:line="240" w:lineRule="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三、</w:t>
            </w:r>
            <w:r>
              <w:rPr>
                <w:rFonts w:hint="eastAsia" w:ascii="Times New Roman" w:hAnsi="Times New Roman" w:cs="Times New Roman"/>
                <w:b/>
                <w:bCs/>
                <w:sz w:val="24"/>
                <w:szCs w:val="24"/>
                <w:lang w:val="en-US" w:eastAsia="zh-CN"/>
              </w:rPr>
              <w:t>报价15</w:t>
            </w:r>
            <w:r>
              <w:rPr>
                <w:rFonts w:hint="eastAsia" w:ascii="Times New Roman" w:hAnsi="Times New Roman" w:cs="Times New Roman"/>
                <w:b/>
                <w:bCs/>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42" w:type="dxa"/>
            <w:vAlign w:val="center"/>
          </w:tcPr>
          <w:p>
            <w:pPr>
              <w:pStyle w:val="4"/>
              <w:spacing w:line="240" w:lineRule="auto"/>
              <w:jc w:val="center"/>
              <w:rPr>
                <w:rFonts w:hint="eastAsia" w:cs="Times New Roman"/>
                <w:color w:val="0000FF"/>
                <w:kern w:val="0"/>
                <w:sz w:val="24"/>
                <w:szCs w:val="24"/>
                <w:lang w:val="en-US" w:eastAsia="zh-CN"/>
              </w:rPr>
            </w:pPr>
          </w:p>
          <w:p>
            <w:pPr>
              <w:pStyle w:val="4"/>
              <w:spacing w:line="240" w:lineRule="auto"/>
              <w:jc w:val="center"/>
              <w:rPr>
                <w:rFonts w:hint="eastAsia" w:cs="Times New Roman"/>
                <w:color w:val="0000FF"/>
                <w:kern w:val="0"/>
                <w:sz w:val="24"/>
                <w:szCs w:val="24"/>
                <w:lang w:val="en-US" w:eastAsia="zh-CN"/>
              </w:rPr>
            </w:pPr>
            <w:r>
              <w:rPr>
                <w:rFonts w:hint="eastAsia" w:cs="Times New Roman"/>
                <w:color w:val="0000FF"/>
                <w:kern w:val="0"/>
                <w:sz w:val="24"/>
                <w:szCs w:val="24"/>
                <w:lang w:val="en-US" w:eastAsia="zh-CN"/>
              </w:rPr>
              <w:t>报价</w:t>
            </w:r>
          </w:p>
          <w:p>
            <w:pPr>
              <w:pStyle w:val="4"/>
              <w:spacing w:line="240" w:lineRule="auto"/>
              <w:jc w:val="center"/>
              <w:rPr>
                <w:rFonts w:hint="eastAsia" w:cs="Times New Roman"/>
                <w:color w:val="0000FF"/>
                <w:kern w:val="0"/>
                <w:sz w:val="24"/>
                <w:szCs w:val="24"/>
                <w:lang w:val="en-US" w:eastAsia="zh-CN"/>
              </w:rPr>
            </w:pPr>
            <w:r>
              <w:rPr>
                <w:rFonts w:hint="eastAsia" w:ascii="Times New Roman" w:hAnsi="Times New Roman" w:cs="Times New Roman"/>
                <w:color w:val="0000FF"/>
                <w:kern w:val="0"/>
                <w:sz w:val="24"/>
                <w:szCs w:val="24"/>
              </w:rPr>
              <w:t>（总分值</w:t>
            </w:r>
            <w:r>
              <w:rPr>
                <w:rFonts w:hint="eastAsia" w:cs="Times New Roman"/>
                <w:color w:val="0000FF"/>
                <w:kern w:val="0"/>
                <w:sz w:val="24"/>
                <w:szCs w:val="24"/>
                <w:lang w:val="en-US" w:eastAsia="zh-CN"/>
              </w:rPr>
              <w:t>15</w:t>
            </w:r>
            <w:r>
              <w:rPr>
                <w:rFonts w:hint="eastAsia" w:ascii="Times New Roman" w:hAnsi="Times New Roman" w:cs="Times New Roman"/>
                <w:color w:val="0000FF"/>
                <w:kern w:val="0"/>
                <w:sz w:val="24"/>
                <w:szCs w:val="24"/>
              </w:rPr>
              <w:t>分）</w:t>
            </w:r>
          </w:p>
          <w:p>
            <w:pPr>
              <w:pStyle w:val="4"/>
              <w:spacing w:line="240" w:lineRule="auto"/>
              <w:jc w:val="center"/>
              <w:rPr>
                <w:rFonts w:hint="eastAsia" w:cs="Times New Roman"/>
                <w:color w:val="0000FF"/>
                <w:kern w:val="0"/>
                <w:sz w:val="24"/>
                <w:szCs w:val="24"/>
                <w:lang w:val="en-US" w:eastAsia="zh-CN"/>
              </w:rPr>
            </w:pPr>
          </w:p>
        </w:tc>
        <w:tc>
          <w:tcPr>
            <w:tcW w:w="6045" w:type="dxa"/>
            <w:vAlign w:val="center"/>
          </w:tcPr>
          <w:p>
            <w:pPr>
              <w:pStyle w:val="2"/>
              <w:widowControl/>
              <w:numPr>
                <w:ilvl w:val="0"/>
                <w:numId w:val="0"/>
              </w:numPr>
              <w:shd w:val="clear" w:fill="FFFFFF"/>
              <w:spacing w:before="360" w:after="360" w:line="240" w:lineRule="auto"/>
              <w:rPr>
                <w:rFonts w:hint="default"/>
                <w:color w:val="0000FF"/>
                <w:sz w:val="24"/>
                <w:szCs w:val="24"/>
                <w:lang w:val="en-US" w:eastAsia="zh-CN"/>
              </w:rPr>
            </w:pPr>
            <w:r>
              <w:rPr>
                <w:rFonts w:hint="eastAsia" w:asciiTheme="minorHAnsi" w:hAnsiTheme="minorHAnsi" w:eastAsiaTheme="minorEastAsia" w:cstheme="minorBidi"/>
                <w:b w:val="0"/>
                <w:i w:val="0"/>
                <w:iCs w:val="0"/>
                <w:caps w:val="0"/>
                <w:color w:val="0000FF"/>
                <w:spacing w:val="-2"/>
                <w:kern w:val="2"/>
                <w:sz w:val="24"/>
                <w:szCs w:val="24"/>
                <w:shd w:val="clear"/>
                <w:lang w:val="en-US" w:eastAsia="zh-CN"/>
              </w:rPr>
              <w:t>投标报价最高限价为 32.5 万元，超过此金额报价的投标文件不予受理。</w:t>
            </w:r>
            <w:r>
              <w:rPr>
                <w:rFonts w:hint="eastAsia" w:asciiTheme="minorHAnsi" w:hAnsiTheme="minorHAnsi" w:eastAsiaTheme="minorEastAsia" w:cstheme="minorBidi"/>
                <w:b w:val="0"/>
                <w:bCs w:val="0"/>
                <w:i w:val="0"/>
                <w:iCs w:val="0"/>
                <w:caps w:val="0"/>
                <w:color w:val="0000FF"/>
                <w:spacing w:val="-2"/>
                <w:kern w:val="2"/>
                <w:sz w:val="24"/>
                <w:szCs w:val="24"/>
                <w:shd w:val="clear"/>
                <w:lang w:val="en-US" w:eastAsia="zh-CN"/>
              </w:rPr>
              <w:t>投标报价金额每下浮1%评分得1分，以此类推。本项最高</w:t>
            </w:r>
            <w:r>
              <w:rPr>
                <w:rFonts w:hint="default" w:asciiTheme="minorHAnsi" w:hAnsiTheme="minorHAnsi" w:eastAsiaTheme="minorEastAsia" w:cstheme="minorBidi"/>
                <w:b w:val="0"/>
                <w:bCs w:val="0"/>
                <w:i w:val="0"/>
                <w:iCs w:val="0"/>
                <w:caps w:val="0"/>
                <w:color w:val="0000FF"/>
                <w:spacing w:val="-2"/>
                <w:kern w:val="2"/>
                <w:sz w:val="24"/>
                <w:szCs w:val="24"/>
                <w:shd w:val="clear"/>
                <w:lang w:val="en-US" w:eastAsia="zh-CN"/>
              </w:rPr>
              <w:t>得</w:t>
            </w:r>
            <w:r>
              <w:rPr>
                <w:rFonts w:hint="eastAsia" w:asciiTheme="minorHAnsi" w:hAnsiTheme="minorHAnsi" w:eastAsiaTheme="minorEastAsia" w:cstheme="minorBidi"/>
                <w:b w:val="0"/>
                <w:bCs w:val="0"/>
                <w:i w:val="0"/>
                <w:iCs w:val="0"/>
                <w:caps w:val="0"/>
                <w:color w:val="0000FF"/>
                <w:spacing w:val="-2"/>
                <w:kern w:val="2"/>
                <w:sz w:val="24"/>
                <w:szCs w:val="24"/>
                <w:shd w:val="clear"/>
                <w:lang w:val="en-US" w:eastAsia="zh-CN"/>
              </w:rPr>
              <w:t>15</w:t>
            </w:r>
            <w:r>
              <w:rPr>
                <w:rFonts w:hint="default" w:asciiTheme="minorHAnsi" w:hAnsiTheme="minorHAnsi" w:eastAsiaTheme="minorEastAsia" w:cstheme="minorBidi"/>
                <w:b w:val="0"/>
                <w:bCs w:val="0"/>
                <w:i w:val="0"/>
                <w:iCs w:val="0"/>
                <w:caps w:val="0"/>
                <w:color w:val="0000FF"/>
                <w:spacing w:val="-2"/>
                <w:kern w:val="2"/>
                <w:sz w:val="24"/>
                <w:szCs w:val="24"/>
                <w:shd w:val="clear"/>
                <w:lang w:val="en-US" w:eastAsia="zh-CN"/>
              </w:rPr>
              <w:t>分</w:t>
            </w:r>
            <w:r>
              <w:rPr>
                <w:rFonts w:hint="eastAsia" w:asciiTheme="minorHAnsi" w:hAnsiTheme="minorHAnsi" w:eastAsiaTheme="minorEastAsia" w:cstheme="minorBidi"/>
                <w:b w:val="0"/>
                <w:bCs w:val="0"/>
                <w:i w:val="0"/>
                <w:iCs w:val="0"/>
                <w:caps w:val="0"/>
                <w:color w:val="0000FF"/>
                <w:spacing w:val="-2"/>
                <w:kern w:val="2"/>
                <w:sz w:val="24"/>
                <w:szCs w:val="24"/>
                <w:shd w:val="clear"/>
                <w:lang w:val="en-US" w:eastAsia="zh-CN"/>
              </w:rPr>
              <w:t>。</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8" w:hRule="atLeast"/>
        </w:trPr>
        <w:tc>
          <w:tcPr>
            <w:tcW w:w="7987" w:type="dxa"/>
            <w:gridSpan w:val="2"/>
            <w:vAlign w:val="center"/>
          </w:tcPr>
          <w:p>
            <w:pPr>
              <w:spacing w:line="240" w:lineRule="auto"/>
              <w:jc w:val="center"/>
              <w:rPr>
                <w:rFonts w:ascii="Times New Roman" w:hAnsi="Times New Roman" w:cs="Times New Roman"/>
                <w:sz w:val="24"/>
                <w:szCs w:val="24"/>
              </w:rPr>
            </w:pPr>
            <w:r>
              <w:rPr>
                <w:rFonts w:hint="eastAsia" w:ascii="Times New Roman" w:hAnsi="Times New Roman" w:cs="Times New Roman"/>
                <w:b/>
                <w:bCs/>
                <w:sz w:val="24"/>
                <w:szCs w:val="24"/>
              </w:rPr>
              <w:t>合计</w:t>
            </w:r>
          </w:p>
        </w:tc>
        <w:tc>
          <w:tcPr>
            <w:tcW w:w="915" w:type="dxa"/>
            <w:vAlign w:val="center"/>
          </w:tcPr>
          <w:p>
            <w:pPr>
              <w:spacing w:line="240" w:lineRule="auto"/>
              <w:rPr>
                <w:rFonts w:ascii="Times New Roman" w:hAnsi="Times New Roman" w:cs="Times New Roman"/>
                <w:sz w:val="24"/>
                <w:szCs w:val="24"/>
              </w:rPr>
            </w:pPr>
          </w:p>
        </w:tc>
        <w:tc>
          <w:tcPr>
            <w:tcW w:w="968" w:type="dxa"/>
            <w:vAlign w:val="center"/>
          </w:tcPr>
          <w:p>
            <w:pPr>
              <w:spacing w:line="240" w:lineRule="auto"/>
              <w:rPr>
                <w:rFonts w:ascii="Times New Roman" w:hAnsi="Times New Roman" w:cs="Times New Roman"/>
                <w:sz w:val="24"/>
                <w:szCs w:val="24"/>
              </w:rPr>
            </w:pPr>
          </w:p>
        </w:tc>
      </w:tr>
    </w:tbl>
    <w:p>
      <w:pPr>
        <w:rPr>
          <w:rFonts w:ascii="Times New Roman" w:hAnsi="Times New Roman" w:cs="Times New Roman"/>
          <w:lang w:eastAsia="zh-Hans"/>
        </w:rPr>
      </w:pPr>
    </w:p>
    <w:sectPr>
      <w:footerReference r:id="rId3" w:type="default"/>
      <w:pgSz w:w="11906" w:h="16838"/>
      <w:pgMar w:top="2098" w:right="1079" w:bottom="1470" w:left="11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jNhYWFlZDM1NWE0MDM0Mzc1YTZkZWI1NjAzOTcifQ=="/>
  </w:docVars>
  <w:rsids>
    <w:rsidRoot w:val="53B52B8D"/>
    <w:rsid w:val="00347035"/>
    <w:rsid w:val="004610F3"/>
    <w:rsid w:val="005711DE"/>
    <w:rsid w:val="005B0A20"/>
    <w:rsid w:val="007A033B"/>
    <w:rsid w:val="008D1419"/>
    <w:rsid w:val="009D226B"/>
    <w:rsid w:val="00D93415"/>
    <w:rsid w:val="01115BB6"/>
    <w:rsid w:val="01E566FB"/>
    <w:rsid w:val="029D7973"/>
    <w:rsid w:val="035F49EC"/>
    <w:rsid w:val="038C2913"/>
    <w:rsid w:val="09FF4236"/>
    <w:rsid w:val="0B3E42D7"/>
    <w:rsid w:val="0B6178C4"/>
    <w:rsid w:val="0C260919"/>
    <w:rsid w:val="13BB37EC"/>
    <w:rsid w:val="13CD22A1"/>
    <w:rsid w:val="160346B6"/>
    <w:rsid w:val="16427BA2"/>
    <w:rsid w:val="166A25A0"/>
    <w:rsid w:val="16FA34DE"/>
    <w:rsid w:val="17067842"/>
    <w:rsid w:val="177F50ED"/>
    <w:rsid w:val="1C4032FE"/>
    <w:rsid w:val="1C463991"/>
    <w:rsid w:val="1C62667F"/>
    <w:rsid w:val="1CEB6DC6"/>
    <w:rsid w:val="1E514CC1"/>
    <w:rsid w:val="21F623CE"/>
    <w:rsid w:val="220C4AA0"/>
    <w:rsid w:val="229F6633"/>
    <w:rsid w:val="22B86A0B"/>
    <w:rsid w:val="23C04853"/>
    <w:rsid w:val="25665B84"/>
    <w:rsid w:val="285A6E7E"/>
    <w:rsid w:val="2BE94E19"/>
    <w:rsid w:val="2CDE06F5"/>
    <w:rsid w:val="2D0C728F"/>
    <w:rsid w:val="2D855F3C"/>
    <w:rsid w:val="2E4F055C"/>
    <w:rsid w:val="2EB2747F"/>
    <w:rsid w:val="304E0968"/>
    <w:rsid w:val="311E6C7D"/>
    <w:rsid w:val="31A87524"/>
    <w:rsid w:val="33813B89"/>
    <w:rsid w:val="36246740"/>
    <w:rsid w:val="39AF6A2B"/>
    <w:rsid w:val="39CD6F47"/>
    <w:rsid w:val="3AD323BC"/>
    <w:rsid w:val="3B011CB4"/>
    <w:rsid w:val="3D291188"/>
    <w:rsid w:val="3DAE46D0"/>
    <w:rsid w:val="3F717019"/>
    <w:rsid w:val="40E60442"/>
    <w:rsid w:val="41396BC3"/>
    <w:rsid w:val="420F14B6"/>
    <w:rsid w:val="42A247E0"/>
    <w:rsid w:val="43BD0C0D"/>
    <w:rsid w:val="478E0D32"/>
    <w:rsid w:val="47C522F3"/>
    <w:rsid w:val="496A5B92"/>
    <w:rsid w:val="4B7431AF"/>
    <w:rsid w:val="4E2A34C8"/>
    <w:rsid w:val="4F1A6654"/>
    <w:rsid w:val="51FC1C78"/>
    <w:rsid w:val="53B52B8D"/>
    <w:rsid w:val="54D92CF1"/>
    <w:rsid w:val="576A6678"/>
    <w:rsid w:val="586600CC"/>
    <w:rsid w:val="59530E62"/>
    <w:rsid w:val="59CA6619"/>
    <w:rsid w:val="5A655398"/>
    <w:rsid w:val="5CA334F6"/>
    <w:rsid w:val="5D505311"/>
    <w:rsid w:val="5EE628F6"/>
    <w:rsid w:val="61554728"/>
    <w:rsid w:val="64EE1FD9"/>
    <w:rsid w:val="667900F7"/>
    <w:rsid w:val="67FF7F4A"/>
    <w:rsid w:val="69EB462C"/>
    <w:rsid w:val="6D7F7BEC"/>
    <w:rsid w:val="70C513C8"/>
    <w:rsid w:val="70CC3149"/>
    <w:rsid w:val="70F44E7D"/>
    <w:rsid w:val="74926D24"/>
    <w:rsid w:val="779317E5"/>
    <w:rsid w:val="77D17B13"/>
    <w:rsid w:val="77F79321"/>
    <w:rsid w:val="79F552F4"/>
    <w:rsid w:val="7A3F5521"/>
    <w:rsid w:val="7FE6AF1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rPr>
      <w:rFonts w:ascii="Times New Roman" w:hAnsi="Times New Roman"/>
      <w:kern w:val="0"/>
      <w:sz w:val="20"/>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paragraph" w:customStyle="1" w:styleId="13">
    <w:name w:val="Normal_616ad239-be63-4b4f-8210-5f544bd1c554"/>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
    <w:name w:val="Table Text"/>
    <w:basedOn w:val="1"/>
    <w:semiHidden/>
    <w:qFormat/>
    <w:uiPriority w:val="0"/>
    <w:rPr>
      <w:rFonts w:ascii="宋体" w:hAnsi="宋体" w:eastAsia="宋体" w:cs="宋体"/>
      <w:sz w:val="24"/>
      <w:szCs w:val="24"/>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_Style 3"/>
    <w:next w:val="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2222</Words>
  <Characters>2285</Characters>
  <Lines>13</Lines>
  <Paragraphs>3</Paragraphs>
  <TotalTime>1</TotalTime>
  <ScaleCrop>false</ScaleCrop>
  <LinksUpToDate>false</LinksUpToDate>
  <CharactersWithSpaces>2333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五块钱</dc:creator>
  <cp:lastModifiedBy>十一</cp:lastModifiedBy>
  <cp:lastPrinted>2024-06-05T03:51:00Z</cp:lastPrinted>
  <dcterms:modified xsi:type="dcterms:W3CDTF">2024-07-03T08:09:43Z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A1E599975EDD43969622C16A8BBCDDE2</vt:lpwstr>
  </property>
</Properties>
</file>