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宋体" w:hAnsi="宋体" w:eastAsia="宋体" w:cs="宋体"/>
          <w:b/>
          <w:color w:val="auto"/>
          <w:sz w:val="44"/>
          <w:highlight w:val="none"/>
        </w:rPr>
      </w:pPr>
      <w:bookmarkStart w:id="0" w:name="_Toc20996"/>
      <w:r>
        <w:rPr>
          <w:rFonts w:hint="eastAsia" w:ascii="宋体" w:hAnsi="宋体" w:eastAsia="宋体" w:cs="宋体"/>
          <w:color w:val="auto"/>
          <w:sz w:val="24"/>
          <w:highlight w:val="none"/>
        </w:rPr>
        <w:t>附件一：</w:t>
      </w:r>
      <w:bookmarkEnd w:id="0"/>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kern w:val="0"/>
          <w:sz w:val="36"/>
          <w:szCs w:val="36"/>
          <w:highlight w:val="none"/>
        </w:rPr>
        <w:t>投标人</w:t>
      </w:r>
      <w:r>
        <w:rPr>
          <w:rFonts w:hint="eastAsia" w:ascii="宋体" w:hAnsi="宋体" w:eastAsia="宋体" w:cs="宋体"/>
          <w:b/>
          <w:color w:val="auto"/>
          <w:sz w:val="36"/>
          <w:szCs w:val="36"/>
          <w:highlight w:val="none"/>
        </w:rPr>
        <w:t>声明</w:t>
      </w:r>
    </w:p>
    <w:p>
      <w:pPr>
        <w:spacing w:line="360" w:lineRule="auto"/>
        <w:jc w:val="center"/>
        <w:rPr>
          <w:rFonts w:hint="eastAsia" w:ascii="宋体" w:hAnsi="宋体" w:eastAsia="宋体" w:cs="宋体"/>
          <w:b/>
          <w:color w:val="auto"/>
          <w:sz w:val="44"/>
          <w:szCs w:val="44"/>
          <w:highlight w:val="none"/>
        </w:rPr>
      </w:pPr>
    </w:p>
    <w:p>
      <w:pPr>
        <w:pStyle w:val="6"/>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广州市水务局</w:t>
      </w:r>
      <w:r>
        <w:rPr>
          <w:rFonts w:hint="eastAsia" w:ascii="宋体" w:hAnsi="宋体" w:eastAsia="宋体" w:cs="宋体"/>
          <w:color w:val="auto"/>
          <w:sz w:val="21"/>
          <w:szCs w:val="21"/>
          <w:highlight w:val="none"/>
        </w:rPr>
        <w:t>、本招标项目招标人及招标监管机构：</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就参加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投标工作，作出郑重声明：</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保证投标文件及其后提供的一切材料都是真实的。如</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成为本项目中标候选人，</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同意并授权招标人将</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投标文件商务部分文件的所有内容（包括人员、业绩、奖项等资料）进行公开。</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保证在本项目投标中不与其他单位围标、串标，不出让投标资格，不向招标人或评标委员会成员行贿。</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不存在下列情形之一：</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（1）为招标人不具有独立法人资格的附属机构（单位）； </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（2）与招标人存在利害关系且可能影响招标公正性； </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（3）为本招标项目的监理人；</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（4）为本招标项目的代建人或建设管理单位；</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（5）为本招标项目的造价咨询单位；</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（6）为本招标项目提供招标代理服务的； </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（7）与本标段的其他投标人为同一个单位负责人； </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（8）与本标段的其他投标人存在控股、管理关系；</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（9）在近三年内投标人或其法定代表人、拟委派的项目负责人有行贿犯罪行为的；</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（10）与本招标项目的监理人或代建人或建设管理单位或造价咨询单位或招标代理机构同为一个法定代表人的；</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（11）与本招标项目的监理人或代建人或建设管理单位或造价咨询单位或招标代理机构相互控股或参股的；</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（12）与本招标项目的监理人或代建人或建设管理单位或造价咨询单位或招标代理机构相互任职或工作的；</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（13）与本招标项目的检测机构、建设、监理单位以及建筑材料、建筑构配件和设备供应商有隶属关系或者其他利害关系有隶属关系或者其他利害关系；</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（15）被责令停产停业、暂扣或者吊销许可证、暂扣或者吊销执照的（本项事实应当以根据《中华人民共和国行政处罚法》依法作出并已经生效的行政处罚决定为认定依据。）；</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（16）进入清算程序，或被宣布破产，或其他丧失履约能力的情形；</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）法律法规规定的其他情形。</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保证本项目拟派的项目负责人没有在其他工程项目担任工程总承包项目负责人、施工项目负责人；</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保证本项目拟派的施工负责人和专职安全员没有在其他在建项目中任职。</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承诺，切实落实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住房和城乡建设部人力资源社会保障部关于修改&lt;建筑工人实名制管理办法（试行）&gt;的通知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建市〔2022〕59号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2017〕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对实名制管理负总责</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遵守</w:t>
      </w:r>
      <w:r>
        <w:rPr>
          <w:rFonts w:hint="eastAsia" w:ascii="宋体" w:hAnsi="宋体" w:eastAsia="宋体" w:cs="宋体"/>
          <w:color w:val="auto"/>
          <w:sz w:val="21"/>
          <w:szCs w:val="21"/>
          <w:highlight w:val="none"/>
          <w:lang w:eastAsia="zh-CN"/>
        </w:rPr>
        <w:t>施工</w:t>
      </w:r>
      <w:r>
        <w:rPr>
          <w:rFonts w:hint="eastAsia" w:ascii="宋体" w:hAnsi="宋体" w:eastAsia="宋体" w:cs="宋体"/>
          <w:color w:val="auto"/>
          <w:sz w:val="21"/>
          <w:szCs w:val="21"/>
          <w:highlight w:val="none"/>
        </w:rPr>
        <w:t>总承包企业在投标时向招标人作出的关于实名制管理的承诺，服从总承包企业对</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的统一管理，并对</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施工范围的实名制管理负直接责任。若本项目在经招标人认可后，部分专业工程依法分包或实行劳务分包的，我</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rPr>
        <w:t>对专业分包企业和劳务分包企业实施统一管理，监督其用工企业按时足额支付作业工人工资，督促落实实名制管理制度。</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接受招标人及建设行政主管部门的监督、检查。</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七、与</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单位负责人为同一人或者与</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存在控股、管理关系的其他单位包括：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。（注：本条由投标申请人如实填写，如有，应列出的联合体各方全部满足招标公告资质要求的相关单位的名称；如无，则填写“无”。）</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拟委派专职安全员兼任本工程的工地余泥渣土运输与排放管理员，严格遵守建设工程余泥渣土运输与排放管理制度，执行“一不准进、三不准出”规定，选择合法的余泥渣土运输单位及排放点。</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九、如果</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使用采用告知承诺制方式取得的资质参与本项目投标，该资质经资质审批部门核查被依法注销的，</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承诺自动放弃投标及中标资格。如经查实该资质为以欺骗等不正当手段取得的，将依法接受监督部门的行政处罚。</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违反上述保证，或本声明陈述与事实不符，经查实，</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愿意接受公开通报，记录不良行为，承担由此带来的法律后果。其中，本声明陈述与事实不符的，属于弄虚作假骗取中标，将依法接受监管部门的处罚。</w:t>
      </w:r>
    </w:p>
    <w:p>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、本公司积极响应广州市关于投身“百千万工程”的号召，主动参与政府投资类建设工程施工项目的建筑业结对帮扶等活动。</w:t>
      </w:r>
    </w:p>
    <w:p>
      <w:pPr>
        <w:pStyle w:val="6"/>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特此声明</w:t>
      </w:r>
      <w:r>
        <w:rPr>
          <w:rFonts w:hint="eastAsia" w:ascii="宋体" w:hAnsi="宋体" w:eastAsia="宋体" w:cs="宋体"/>
          <w:color w:val="auto"/>
          <w:sz w:val="21"/>
          <w:szCs w:val="21"/>
          <w:highlight w:val="none"/>
          <w:lang w:val="en-US" w:eastAsia="zh-CN"/>
        </w:rPr>
        <w:t>。</w:t>
      </w:r>
    </w:p>
    <w:p>
      <w:pPr>
        <w:pStyle w:val="6"/>
        <w:spacing w:line="360" w:lineRule="auto"/>
        <w:rPr>
          <w:rFonts w:hint="eastAsia" w:ascii="宋体" w:hAnsi="宋体" w:eastAsia="宋体" w:cs="宋体"/>
          <w:color w:val="auto"/>
          <w:sz w:val="21"/>
          <w:szCs w:val="21"/>
          <w:highlight w:val="none"/>
        </w:rPr>
      </w:pPr>
    </w:p>
    <w:p>
      <w:pPr>
        <w:pStyle w:val="7"/>
        <w:spacing w:line="360" w:lineRule="auto"/>
        <w:ind w:left="629" w:right="144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声明企业：</w:t>
      </w:r>
    </w:p>
    <w:p>
      <w:pPr>
        <w:pStyle w:val="6"/>
        <w:spacing w:line="360" w:lineRule="auto"/>
        <w:ind w:right="1179"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法定代表人签字：</w:t>
      </w:r>
    </w:p>
    <w:p>
      <w:pPr>
        <w:pStyle w:val="6"/>
        <w:spacing w:line="360" w:lineRule="auto"/>
        <w:ind w:left="0" w:leftChars="0" w:right="1179" w:firstLine="2940" w:firstLineChars="14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工程总承包项目经理签字：</w:t>
      </w:r>
    </w:p>
    <w:p>
      <w:pPr>
        <w:pStyle w:val="6"/>
        <w:spacing w:line="360" w:lineRule="auto"/>
        <w:ind w:left="0" w:leftChars="0" w:right="1179" w:firstLine="2940" w:firstLineChars="14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施工项目负责人签字：</w:t>
      </w:r>
    </w:p>
    <w:p>
      <w:pPr>
        <w:pStyle w:val="6"/>
        <w:spacing w:line="360" w:lineRule="auto"/>
        <w:ind w:left="0" w:leftChars="0" w:right="1179" w:firstLine="2940" w:firstLineChars="14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施工技术负责人签字：</w:t>
      </w:r>
    </w:p>
    <w:p>
      <w:pPr>
        <w:pStyle w:val="6"/>
        <w:spacing w:line="360" w:lineRule="auto"/>
        <w:ind w:right="879" w:firstLine="1890" w:firstLineChars="9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6"/>
        <w:spacing w:line="360" w:lineRule="auto"/>
        <w:ind w:right="879" w:firstLine="1890" w:firstLineChars="9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rPr>
          <w:rFonts w:hint="eastAsia"/>
          <w:color w:val="auto"/>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（企业公章）</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B3C27"/>
    <w:rsid w:val="4A6B3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120" w:beforeLines="0" w:after="120" w:afterLines="0" w:line="240" w:lineRule="auto"/>
      <w:ind w:firstLine="137" w:firstLineChars="49"/>
      <w:outlineLvl w:val="2"/>
    </w:pPr>
    <w:rPr>
      <w:rFonts w:ascii="黑体" w:hAnsi="黑体" w:eastAsia="宋体"/>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210"/>
      <w:jc w:val="left"/>
    </w:pPr>
    <w:rPr>
      <w:smallCaps/>
      <w:sz w:val="20"/>
      <w:szCs w:val="20"/>
    </w:rPr>
  </w:style>
  <w:style w:type="paragraph" w:customStyle="1" w:styleId="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7">
    <w:name w:val="发文落款"/>
    <w:basedOn w:val="6"/>
    <w:qFormat/>
    <w:uiPriority w:val="0"/>
    <w:pPr>
      <w:ind w:left="4094" w:right="607" w:firstLine="0"/>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区水务局</Company>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2025-01-22T03:04:00Z</dcterms:created>
  <dc:creator>黄诗敏</dc:creator>
  <cp:lastModifiedBy>黄诗敏</cp:lastModifiedBy>
  <dcterms:modified xsi:type="dcterms:W3CDTF">2025-01-22T03:04:14Z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