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代理机构选定办法</w:t>
      </w:r>
    </w:p>
    <w:p>
      <w:pPr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一、评选方法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本次代理机构评选采取综合评分法。参加评选的代理机构需满足《白云湖街关于选取202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年度街道机关食堂食材采购配送项目招标代理机构的公告》（以下简称“公告”）全部实质性要求，且按照评审因素的量化指标评审得分最高的候选机构为的评标方法。（最低报价不是中标的唯一依据。）</w:t>
      </w:r>
    </w:p>
    <w:p>
      <w:pPr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二、评标原则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评标活动遵循公平、公正、科学和择优的原则，以招标文件和投标文件为评标的基本依据，并按照招标文件规定的评标方法和评标标准进行评标。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具体评标事项由白云湖街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党政综合办公室</w:t>
      </w:r>
      <w:r>
        <w:rPr>
          <w:rFonts w:ascii="Times New Roman" w:hAnsi="Times New Roman" w:eastAsia="仿宋_GB2312" w:cs="Times New Roman"/>
          <w:sz w:val="32"/>
          <w:szCs w:val="32"/>
        </w:rPr>
        <w:t>负责，评选结果由街道会议研究审定。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三、资格性审查及详细评审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资格性审查。报名时间结束后，由白云湖街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党政综合办公室</w:t>
      </w:r>
      <w:r>
        <w:rPr>
          <w:rFonts w:ascii="Times New Roman" w:hAnsi="Times New Roman" w:eastAsia="仿宋_GB2312" w:cs="Times New Roman"/>
          <w:sz w:val="32"/>
          <w:szCs w:val="32"/>
        </w:rPr>
        <w:t>根据《报名单位提交资料一览表》（详见后附表一）对递交资料竞选的机构进行资格审查，以确定机构是否具备竞选资格。资格性审查中凡有其中任意一项未通过的，则评审结果为未通过，按无效竞选处理，不再参加详细评审环节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详细评审。白云湖街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党政综合办公室</w:t>
      </w:r>
      <w:r>
        <w:rPr>
          <w:rFonts w:ascii="Times New Roman" w:hAnsi="Times New Roman" w:eastAsia="仿宋_GB2312" w:cs="Times New Roman"/>
          <w:sz w:val="32"/>
          <w:szCs w:val="32"/>
        </w:rPr>
        <w:t>依据公告规定，对竞选机构提交的资料进行详细评价及打分，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并将评分结果</w:t>
      </w:r>
      <w:r>
        <w:rPr>
          <w:rFonts w:ascii="Times New Roman" w:hAnsi="Times New Roman" w:eastAsia="仿宋_GB2312" w:cs="Times New Roman"/>
          <w:sz w:val="32"/>
          <w:szCs w:val="32"/>
        </w:rPr>
        <w:t>报街道会议审定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，择优选定代理机构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表一：报名单位提交资料一览表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011"/>
        <w:gridCol w:w="1294"/>
        <w:gridCol w:w="1631"/>
        <w:gridCol w:w="211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sz w:val="24"/>
              </w:rPr>
              <w:t>广州市白云区人民政府白云湖街道办事处202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年机关食堂食材采购项目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报名申请表（同以下资料装订为一本）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营业执照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复印件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法定代表人证明书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授权委托书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在国家、广东省、广州市政府采购网进行政府采购代理机构登记注册，并进入广州市财政局政府采购招标代理机构名录库的有效证明材料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相关网页打印件（必交项）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1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服务方案、项目团队及质量承诺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五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从事过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广州市内镇街</w:t>
            </w:r>
            <w:r>
              <w:rPr>
                <w:rFonts w:hint="eastAsia" w:ascii="Times New Roman" w:hAnsi="Times New Roman" w:cs="Times New Roman"/>
                <w:sz w:val="24"/>
              </w:rPr>
              <w:t>机关食堂食材采购服务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中标公示、合同复印件等佐证材料）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复印件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（如行业</w:t>
            </w:r>
            <w:r>
              <w:rPr>
                <w:rFonts w:ascii="Times New Roman" w:hAnsi="Times New Roman" w:cs="Times New Roman"/>
                <w:sz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</w:rPr>
              <w:t>；此项非必交项，可不提供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复印件（非必交项）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6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是否通过资格性审查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表二：详细评审打分表</w:t>
      </w:r>
    </w:p>
    <w:tbl>
      <w:tblPr>
        <w:tblStyle w:val="5"/>
        <w:tblW w:w="9870" w:type="dxa"/>
        <w:tblInd w:w="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760"/>
        <w:gridCol w:w="1185"/>
        <w:gridCol w:w="11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评审内容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打分标准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得分情况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7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一、企业资信、业绩4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hd w:val="clear" w:color="auto" w:fill="FFFFFF"/>
              </w:rPr>
              <w:t>公司业务能力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（总分值1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综合业务能力佳，具有固定开、评标场所，有专业的配套设施，管理制度完善，管理水平、本地化服务水平较高。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</w:rPr>
              <w:t>-1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综合业务能力较好，具有固定开、评标场所，有专业的配套设施，管理制度完善，管理水平、本地化服务水平良好。4-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综合业务能力一般，公司专业化服务配套设施、管理水平、本地化服务水平一般。3分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五年内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从事过</w:t>
            </w:r>
            <w: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  <w:t>广州市内镇街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机关食堂食材采购服务</w:t>
            </w:r>
            <w: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  <w:t>项目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五年内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（以中标公示时间为准）有承担类似机关食堂食材采购项目招标代理业绩，每项业绩得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分，最高得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须提供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中标公示、合同复印件等佐证材料，否则不得分。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</w:rPr>
              <w:t>客户评价情况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上述同类项目业绩中，获得项目用户考核评价为正面评价（优秀、优良、良好、满意或相当于类似评价，且须有评价单位盖章并提供评价单位的联系人及联系方式）的证明文件复印件，每项符合要求的评价得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分，最高得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二、代理方案40分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招标代理服务方案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代理服务方案完整且具体可行，能根据项目特点，拟定有针对性、可行性服务方案，所制定的招标服务方案对机关食堂食材采购有针对性描述、合理性操作。11-20分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代理服务方案良好，内容基本完整、可行，存在局部瑕疵。3-10分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代理服务方案一般，无针对性。0分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服务质量承诺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服务质量承诺内容具体、针对性强、切实可行，并附具体、可行的违约责任及相关承诺，有紧急预案且措施明确、可行。10-20分；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服务质量承诺内容具体，相对较好，违约承诺、紧急预案一般。4-9分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服务质量承诺内容不够具体，且无具体违约承诺，无紧急预案。0-3分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641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三、代理费报价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报价的依据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说明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报价计算书内容完整、依据充分、计算清晰的得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分；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报价计算内容完整、依据较充分、计算较清晰的得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分；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报价计算无说明，依据不充分，不得分。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529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四、代理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荣誉情况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荣誉情况</w:t>
            </w:r>
          </w:p>
        </w:tc>
        <w:tc>
          <w:tcPr>
            <w:tcW w:w="57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获得行业荣誉的：每个得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.5分，最高得</w:t>
            </w:r>
            <w:r>
              <w:rPr>
                <w:rFonts w:hint="eastAsia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分（提供相关荣誉证书复印件加盖公章）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88" w:hRule="atLeast"/>
        </w:trPr>
        <w:tc>
          <w:tcPr>
            <w:tcW w:w="7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合计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lang w:eastAsia="zh-Hans"/>
        </w:rPr>
      </w:pPr>
    </w:p>
    <w:sectPr>
      <w:pgSz w:w="11906" w:h="16838"/>
      <w:pgMar w:top="2098" w:right="1079" w:bottom="1470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71E5B"/>
    <w:multiLevelType w:val="singleLevel"/>
    <w:tmpl w:val="9E671E5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B8BB2D"/>
    <w:multiLevelType w:val="singleLevel"/>
    <w:tmpl w:val="B2B8BB2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D554B05"/>
    <w:multiLevelType w:val="singleLevel"/>
    <w:tmpl w:val="DD554B0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1BE16A1"/>
    <w:multiLevelType w:val="singleLevel"/>
    <w:tmpl w:val="41BE16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347035"/>
    <w:rsid w:val="004610F3"/>
    <w:rsid w:val="005711DE"/>
    <w:rsid w:val="005B0A20"/>
    <w:rsid w:val="007A033B"/>
    <w:rsid w:val="008D1419"/>
    <w:rsid w:val="009D226B"/>
    <w:rsid w:val="00D93415"/>
    <w:rsid w:val="01115BB6"/>
    <w:rsid w:val="035F49EC"/>
    <w:rsid w:val="0B3E42D7"/>
    <w:rsid w:val="13BB37EC"/>
    <w:rsid w:val="16FA34DE"/>
    <w:rsid w:val="177F50ED"/>
    <w:rsid w:val="1C463991"/>
    <w:rsid w:val="1CEB6DC6"/>
    <w:rsid w:val="1E514CC1"/>
    <w:rsid w:val="1F7C05EB"/>
    <w:rsid w:val="220C4AA0"/>
    <w:rsid w:val="23C04853"/>
    <w:rsid w:val="27FA04A4"/>
    <w:rsid w:val="285A6E7E"/>
    <w:rsid w:val="2D855F3C"/>
    <w:rsid w:val="2E4F055C"/>
    <w:rsid w:val="311E6C7D"/>
    <w:rsid w:val="3AD323BC"/>
    <w:rsid w:val="3D291188"/>
    <w:rsid w:val="41396BC3"/>
    <w:rsid w:val="420F14B6"/>
    <w:rsid w:val="429622E6"/>
    <w:rsid w:val="42A247E0"/>
    <w:rsid w:val="478E0D32"/>
    <w:rsid w:val="47C522F3"/>
    <w:rsid w:val="496A5B92"/>
    <w:rsid w:val="4E2A34C8"/>
    <w:rsid w:val="53B52B8D"/>
    <w:rsid w:val="54D92CF1"/>
    <w:rsid w:val="56920F20"/>
    <w:rsid w:val="586600CC"/>
    <w:rsid w:val="59CA6619"/>
    <w:rsid w:val="5CA334F6"/>
    <w:rsid w:val="5D505311"/>
    <w:rsid w:val="64EE1FD9"/>
    <w:rsid w:val="667900F7"/>
    <w:rsid w:val="70CC3149"/>
    <w:rsid w:val="77D17B13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1660</Characters>
  <Lines>13</Lines>
  <Paragraphs>3</Paragraphs>
  <TotalTime>4</TotalTime>
  <ScaleCrop>false</ScaleCrop>
  <LinksUpToDate>false</LinksUpToDate>
  <CharactersWithSpaces>1948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Liao</cp:lastModifiedBy>
  <cp:lastPrinted>2022-11-14T08:12:00Z</cp:lastPrinted>
  <dcterms:modified xsi:type="dcterms:W3CDTF">2025-01-09T10:33:59Z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BBA158413F1446BBA240D4C39DFADD18</vt:lpwstr>
  </property>
</Properties>
</file>