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53" w:rightChars="-73"/>
        <w:jc w:val="left"/>
        <w:rPr>
          <w:rFonts w:hint="eastAsia" w:ascii="黑体" w:hAnsi="黑体" w:eastAsia="黑体"/>
          <w:sz w:val="32"/>
          <w:szCs w:val="32"/>
          <w:lang w:val="en-US" w:eastAsia="zh-CN"/>
        </w:rPr>
      </w:pPr>
      <w:r>
        <w:rPr>
          <w:rFonts w:hint="eastAsia" w:ascii="黑体" w:hAnsi="黑体" w:eastAsia="黑体"/>
          <w:sz w:val="32"/>
          <w:szCs w:val="32"/>
        </w:rPr>
        <w:t>附件</w:t>
      </w:r>
    </w:p>
    <w:p>
      <w:pPr>
        <w:spacing w:line="560" w:lineRule="exact"/>
        <w:ind w:right="-153" w:rightChars="-73"/>
        <w:jc w:val="left"/>
        <w:rPr>
          <w:rFonts w:hint="eastAsia" w:ascii="黑体" w:hAnsi="黑体" w:eastAsia="黑体"/>
          <w:sz w:val="32"/>
          <w:szCs w:val="32"/>
        </w:rPr>
      </w:pPr>
    </w:p>
    <w:p>
      <w:pPr>
        <w:spacing w:line="560" w:lineRule="exact"/>
        <w:ind w:right="-153" w:rightChars="-73"/>
        <w:jc w:val="center"/>
        <w:rPr>
          <w:rFonts w:hint="default" w:ascii="Times New Roman" w:hAnsi="Times New Roman" w:eastAsia="方正小标宋简体" w:cs="Times New Roman"/>
          <w:sz w:val="44"/>
          <w:szCs w:val="44"/>
        </w:rPr>
      </w:pPr>
      <w:r>
        <w:rPr>
          <w:rFonts w:hint="eastAsia" w:eastAsia="方正小标宋简体"/>
          <w:sz w:val="44"/>
          <w:szCs w:val="44"/>
        </w:rPr>
        <w:t>中共</w:t>
      </w:r>
      <w:r>
        <w:rPr>
          <w:rFonts w:eastAsia="方正小标宋简体"/>
          <w:sz w:val="44"/>
          <w:szCs w:val="44"/>
        </w:rPr>
        <w:t>广州市白云区</w:t>
      </w:r>
      <w:r>
        <w:rPr>
          <w:rFonts w:hint="eastAsia" w:eastAsia="方正小标宋简体"/>
          <w:sz w:val="44"/>
          <w:szCs w:val="44"/>
        </w:rPr>
        <w:t>委机构</w:t>
      </w:r>
      <w:r>
        <w:rPr>
          <w:rFonts w:eastAsia="方正小标宋简体"/>
          <w:sz w:val="44"/>
          <w:szCs w:val="44"/>
        </w:rPr>
        <w:t>编</w:t>
      </w:r>
      <w:r>
        <w:rPr>
          <w:rFonts w:hint="eastAsia" w:eastAsia="方正小标宋简体"/>
          <w:sz w:val="44"/>
          <w:szCs w:val="44"/>
        </w:rPr>
        <w:t>制委员会</w:t>
      </w:r>
      <w:r>
        <w:rPr>
          <w:rFonts w:eastAsia="方正小标宋简体"/>
          <w:sz w:val="44"/>
          <w:szCs w:val="44"/>
        </w:rPr>
        <w:t>办</w:t>
      </w:r>
      <w:r>
        <w:rPr>
          <w:rFonts w:hint="eastAsia" w:eastAsia="方正小标宋简体"/>
          <w:sz w:val="44"/>
          <w:szCs w:val="44"/>
        </w:rPr>
        <w:t>公室</w:t>
      </w:r>
      <w:r>
        <w:rPr>
          <w:rFonts w:hint="default" w:ascii="Times New Roman" w:hAnsi="Times New Roman" w:eastAsia="方正小标宋简体" w:cs="Times New Roman"/>
          <w:sz w:val="44"/>
          <w:szCs w:val="44"/>
          <w:lang w:eastAsia="zh-CN"/>
        </w:rPr>
        <w:t>2024</w:t>
      </w:r>
      <w:r>
        <w:rPr>
          <w:rFonts w:hint="default" w:ascii="Times New Roman" w:hAnsi="Times New Roman" w:eastAsia="方正小标宋简体" w:cs="Times New Roman"/>
          <w:sz w:val="44"/>
          <w:szCs w:val="44"/>
        </w:rPr>
        <w:t>年度行政许可实施和监督管理情况报告</w:t>
      </w:r>
    </w:p>
    <w:p>
      <w:pPr>
        <w:spacing w:line="560" w:lineRule="exact"/>
        <w:ind w:left="-178" w:leftChars="-85" w:right="-153" w:rightChars="-73"/>
        <w:jc w:val="center"/>
        <w:rPr>
          <w:rFonts w:hint="default" w:ascii="Times New Roman" w:hAnsi="Times New Roman" w:eastAsia="方正小标宋简体" w:cs="Times New Roman"/>
          <w:sz w:val="44"/>
          <w:szCs w:val="44"/>
        </w:rPr>
      </w:pPr>
    </w:p>
    <w:p>
      <w:pPr>
        <w:spacing w:line="560" w:lineRule="exact"/>
        <w:ind w:firstLine="640" w:firstLineChars="200"/>
        <w:jc w:val="left"/>
        <w:rPr>
          <w:rFonts w:eastAsia="仿宋_GB2312"/>
          <w:sz w:val="32"/>
          <w:szCs w:val="32"/>
        </w:rPr>
      </w:pPr>
      <w:r>
        <w:rPr>
          <w:rFonts w:hint="default" w:ascii="Times New Roman" w:hAnsi="Times New Roman" w:eastAsia="仿宋_GB2312" w:cs="Times New Roman"/>
          <w:sz w:val="32"/>
          <w:szCs w:val="32"/>
        </w:rPr>
        <w:t>根据《广东省行政许可监督管理条例》的要求，现将我单位</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年行政许可</w:t>
      </w:r>
      <w:r>
        <w:rPr>
          <w:rFonts w:eastAsia="仿宋_GB2312"/>
          <w:sz w:val="32"/>
          <w:szCs w:val="32"/>
        </w:rPr>
        <w:t>实施和监督管理情况报告如下：</w:t>
      </w:r>
    </w:p>
    <w:p>
      <w:pPr>
        <w:numPr>
          <w:ilvl w:val="0"/>
          <w:numId w:val="1"/>
        </w:numPr>
        <w:spacing w:line="560" w:lineRule="exact"/>
        <w:rPr>
          <w:rFonts w:hint="eastAsia" w:eastAsia="黑体"/>
          <w:sz w:val="32"/>
          <w:szCs w:val="32"/>
        </w:rPr>
      </w:pPr>
      <w:r>
        <w:rPr>
          <w:rFonts w:eastAsia="黑体"/>
          <w:sz w:val="32"/>
          <w:szCs w:val="32"/>
        </w:rPr>
        <w:t>基本情况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年，本单位有行政许可事项1项（事业单位</w:t>
      </w:r>
      <w:r>
        <w:rPr>
          <w:rFonts w:hint="default" w:ascii="Times New Roman" w:hAnsi="Times New Roman" w:eastAsia="仿宋_GB2312" w:cs="Times New Roman"/>
          <w:sz w:val="32"/>
          <w:szCs w:val="32"/>
          <w:lang w:val="en-US" w:eastAsia="zh-CN"/>
        </w:rPr>
        <w:t>法人</w:t>
      </w:r>
      <w:r>
        <w:rPr>
          <w:rFonts w:hint="default" w:ascii="Times New Roman" w:hAnsi="Times New Roman" w:eastAsia="仿宋_GB2312" w:cs="Times New Roman"/>
          <w:sz w:val="32"/>
          <w:szCs w:val="32"/>
        </w:rPr>
        <w:t>登记），其子项3项（事业单位法人设立登记、</w:t>
      </w:r>
      <w:r>
        <w:rPr>
          <w:rFonts w:hint="default" w:ascii="Times New Roman" w:hAnsi="Times New Roman" w:cs="Times New Roman"/>
          <w:szCs w:val="22"/>
        </w:rPr>
        <w:fldChar w:fldCharType="begin"/>
      </w:r>
      <w:r>
        <w:rPr>
          <w:rFonts w:hint="default" w:ascii="Times New Roman" w:hAnsi="Times New Roman" w:cs="Times New Roman"/>
        </w:rPr>
        <w:instrText xml:space="preserve"> HYPERLINK "http://www.gdzwfw.gov.cn/portal/guide/114401115895111603444018700100201" \o "事业单位法人变更登记 | 变更开办资金"</w:instrText>
      </w:r>
      <w:r>
        <w:rPr>
          <w:rFonts w:hint="default" w:ascii="Times New Roman" w:hAnsi="Times New Roman" w:cs="Times New Roman"/>
          <w:szCs w:val="22"/>
        </w:rPr>
        <w:fldChar w:fldCharType="separate"/>
      </w:r>
      <w:r>
        <w:rPr>
          <w:rFonts w:hint="default" w:ascii="Times New Roman" w:hAnsi="Times New Roman" w:eastAsia="仿宋_GB2312" w:cs="Times New Roman"/>
          <w:sz w:val="32"/>
          <w:szCs w:val="32"/>
        </w:rPr>
        <w:t>变更登记、注销登记）</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。已纳入广东省政务服务事项管理系统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已进驻广东政务服务网。全年行政许可申请</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宗，其中受理</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宗，不受理0宗；行政许可办结</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宗，其中审批同意</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宗，审批不同意0宗。</w:t>
      </w:r>
    </w:p>
    <w:p>
      <w:pPr>
        <w:spacing w:line="550" w:lineRule="exact"/>
        <w:ind w:firstLine="640" w:firstLineChars="200"/>
        <w:jc w:val="left"/>
        <w:rPr>
          <w:rFonts w:hint="eastAsia" w:eastAsia="仿宋_GB2312"/>
          <w:sz w:val="32"/>
          <w:szCs w:val="32"/>
        </w:rPr>
      </w:pPr>
      <w:r>
        <w:rPr>
          <w:rFonts w:hint="eastAsia" w:eastAsia="楷体_GB2312"/>
          <w:color w:val="000000"/>
          <w:kern w:val="0"/>
          <w:sz w:val="32"/>
          <w:szCs w:val="32"/>
        </w:rPr>
        <w:t>（一）</w:t>
      </w:r>
      <w:r>
        <w:rPr>
          <w:rFonts w:eastAsia="楷体_GB2312"/>
          <w:color w:val="000000"/>
          <w:kern w:val="0"/>
          <w:sz w:val="32"/>
          <w:szCs w:val="32"/>
        </w:rPr>
        <w:t>依法实施情况</w:t>
      </w:r>
      <w:r>
        <w:rPr>
          <w:rFonts w:eastAsia="楷体_GB2312"/>
          <w:sz w:val="32"/>
          <w:szCs w:val="32"/>
        </w:rPr>
        <w:t>。</w:t>
      </w:r>
      <w:r>
        <w:rPr>
          <w:rFonts w:hint="eastAsia" w:eastAsia="仿宋_GB2312"/>
          <w:sz w:val="32"/>
          <w:szCs w:val="32"/>
        </w:rPr>
        <w:t>本单位</w:t>
      </w:r>
      <w:r>
        <w:rPr>
          <w:rFonts w:eastAsia="仿宋_GB2312"/>
          <w:sz w:val="32"/>
          <w:szCs w:val="32"/>
        </w:rPr>
        <w:t>严格遵守《事业单位登记管理暂行条例》</w:t>
      </w:r>
      <w:r>
        <w:rPr>
          <w:rFonts w:hint="eastAsia" w:eastAsia="仿宋_GB2312"/>
          <w:sz w:val="32"/>
          <w:szCs w:val="32"/>
          <w:lang w:eastAsia="zh-CN"/>
        </w:rPr>
        <w:t>《</w:t>
      </w:r>
      <w:r>
        <w:rPr>
          <w:rFonts w:hint="eastAsia" w:eastAsia="仿宋_GB2312"/>
          <w:sz w:val="32"/>
          <w:szCs w:val="32"/>
          <w:lang w:val="en-US" w:eastAsia="zh-CN"/>
        </w:rPr>
        <w:t>事业单位登记管理暂行条例实施细则</w:t>
      </w:r>
      <w:r>
        <w:rPr>
          <w:rFonts w:hint="eastAsia" w:eastAsia="仿宋_GB2312"/>
          <w:sz w:val="32"/>
          <w:szCs w:val="32"/>
          <w:lang w:eastAsia="zh-CN"/>
        </w:rPr>
        <w:t>》</w:t>
      </w:r>
      <w:r>
        <w:rPr>
          <w:rFonts w:eastAsia="仿宋_GB2312"/>
          <w:sz w:val="32"/>
          <w:szCs w:val="32"/>
        </w:rPr>
        <w:t>《广东省事业单位登记管理实施办法》和《</w:t>
      </w:r>
      <w:r>
        <w:rPr>
          <w:rFonts w:hint="eastAsia" w:eastAsia="仿宋_GB2312"/>
          <w:sz w:val="32"/>
          <w:szCs w:val="32"/>
          <w:lang w:val="en-US" w:eastAsia="zh-CN"/>
        </w:rPr>
        <w:t>广东省</w:t>
      </w:r>
      <w:r>
        <w:rPr>
          <w:rFonts w:eastAsia="仿宋_GB2312"/>
          <w:sz w:val="32"/>
          <w:szCs w:val="32"/>
        </w:rPr>
        <w:t>事业单位企业等组织利用国有资产举办事业单位设立登记办法（试行）》规定的审批权限、范围、程序和条件等开展行政许可</w:t>
      </w:r>
      <w:r>
        <w:rPr>
          <w:rFonts w:hint="eastAsia" w:eastAsia="仿宋_GB2312"/>
          <w:sz w:val="32"/>
          <w:szCs w:val="32"/>
        </w:rPr>
        <w:t>，不存在变相设定和实施行政许可情况。本单位</w:t>
      </w:r>
      <w:r>
        <w:rPr>
          <w:rFonts w:eastAsia="仿宋_GB2312"/>
          <w:sz w:val="32"/>
          <w:szCs w:val="32"/>
        </w:rPr>
        <w:t>行政许可</w:t>
      </w:r>
      <w:r>
        <w:rPr>
          <w:rFonts w:hint="eastAsia" w:eastAsia="仿宋_GB2312"/>
          <w:sz w:val="32"/>
          <w:szCs w:val="32"/>
        </w:rPr>
        <w:t>事业单位法人设立登记法定办结期限为</w:t>
      </w:r>
      <w:r>
        <w:rPr>
          <w:rFonts w:hint="default" w:ascii="Times New Roman" w:hAnsi="Times New Roman" w:eastAsia="仿宋_GB2312" w:cs="Times New Roman"/>
          <w:sz w:val="32"/>
          <w:szCs w:val="32"/>
        </w:rPr>
        <w:t>30个工作日，承诺办结期限为1个工作日，实际为即办；</w:t>
      </w:r>
      <w:r>
        <w:rPr>
          <w:rFonts w:hint="default" w:ascii="Times New Roman" w:hAnsi="Times New Roman" w:cs="Times New Roman"/>
          <w:szCs w:val="22"/>
        </w:rPr>
        <w:fldChar w:fldCharType="begin"/>
      </w:r>
      <w:r>
        <w:rPr>
          <w:rFonts w:hint="default" w:ascii="Times New Roman" w:hAnsi="Times New Roman" w:cs="Times New Roman"/>
        </w:rPr>
        <w:instrText xml:space="preserve"> HYPERLINK "http://www.gdzwfw.gov.cn/portal/guide/114401115895111603444018700100201" \o "事业单位法人变更登记 | 变更开办资金"</w:instrText>
      </w:r>
      <w:r>
        <w:rPr>
          <w:rFonts w:hint="default" w:ascii="Times New Roman" w:hAnsi="Times New Roman" w:cs="Times New Roman"/>
          <w:szCs w:val="22"/>
        </w:rPr>
        <w:fldChar w:fldCharType="separate"/>
      </w:r>
      <w:r>
        <w:rPr>
          <w:rFonts w:hint="default" w:ascii="Times New Roman" w:hAnsi="Times New Roman" w:eastAsia="仿宋_GB2312" w:cs="Times New Roman"/>
          <w:sz w:val="32"/>
          <w:szCs w:val="32"/>
        </w:rPr>
        <w:t>事业单位法人变更登记和事业单位法人注销登记</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法定办结期限为20个工作日，承诺办结期限为1个工作日，</w:t>
      </w:r>
      <w:r>
        <w:rPr>
          <w:rFonts w:hint="eastAsia" w:eastAsia="仿宋_GB2312"/>
          <w:sz w:val="32"/>
          <w:szCs w:val="32"/>
        </w:rPr>
        <w:t>实际均为即办。</w:t>
      </w:r>
    </w:p>
    <w:p>
      <w:pPr>
        <w:spacing w:line="550" w:lineRule="exact"/>
        <w:ind w:firstLine="640" w:firstLineChars="200"/>
        <w:jc w:val="left"/>
        <w:rPr>
          <w:rFonts w:hint="default" w:ascii="Times New Roman" w:hAnsi="Times New Roman" w:eastAsia="仿宋_GB2312" w:cs="Times New Roman"/>
          <w:sz w:val="32"/>
          <w:szCs w:val="32"/>
        </w:rPr>
      </w:pPr>
      <w:r>
        <w:rPr>
          <w:rFonts w:hint="eastAsia" w:ascii="楷体_GB2312" w:eastAsia="楷体_GB2312"/>
          <w:sz w:val="32"/>
          <w:szCs w:val="32"/>
        </w:rPr>
        <w:t>（二）公开公示情况。</w:t>
      </w:r>
      <w:r>
        <w:rPr>
          <w:rFonts w:eastAsia="仿宋_GB2312"/>
          <w:sz w:val="32"/>
          <w:szCs w:val="32"/>
        </w:rPr>
        <w:t>根据《事业单位登记管理暂行条例》</w:t>
      </w:r>
      <w:r>
        <w:rPr>
          <w:rFonts w:hint="eastAsia" w:eastAsia="仿宋_GB2312"/>
          <w:sz w:val="32"/>
          <w:szCs w:val="32"/>
        </w:rPr>
        <w:t>《广东省事业单位登记管理实施办法》</w:t>
      </w:r>
      <w:r>
        <w:rPr>
          <w:rFonts w:eastAsia="仿宋_GB2312"/>
          <w:sz w:val="32"/>
          <w:szCs w:val="32"/>
        </w:rPr>
        <w:t>规定，</w:t>
      </w:r>
      <w:r>
        <w:rPr>
          <w:rFonts w:hint="eastAsia" w:eastAsia="仿宋_GB2312"/>
          <w:sz w:val="32"/>
          <w:szCs w:val="32"/>
        </w:rPr>
        <w:t>机构编制管理机关</w:t>
      </w:r>
      <w:r>
        <w:rPr>
          <w:rFonts w:hint="eastAsia" w:eastAsia="仿宋_GB2312"/>
          <w:sz w:val="32"/>
          <w:szCs w:val="32"/>
          <w:lang w:val="en-US" w:eastAsia="zh-CN"/>
        </w:rPr>
        <w:t>所属</w:t>
      </w:r>
      <w:r>
        <w:rPr>
          <w:rFonts w:hint="eastAsia" w:eastAsia="仿宋_GB2312"/>
          <w:sz w:val="32"/>
          <w:szCs w:val="32"/>
        </w:rPr>
        <w:t>的事业单位登记管理机构</w:t>
      </w:r>
      <w:r>
        <w:rPr>
          <w:rFonts w:eastAsia="仿宋_GB2312"/>
          <w:sz w:val="32"/>
          <w:szCs w:val="32"/>
        </w:rPr>
        <w:t>负责实施事业单位</w:t>
      </w:r>
      <w:r>
        <w:rPr>
          <w:rFonts w:hint="eastAsia" w:eastAsia="仿宋_GB2312"/>
          <w:sz w:val="32"/>
          <w:szCs w:val="32"/>
        </w:rPr>
        <w:t>的</w:t>
      </w:r>
      <w:r>
        <w:rPr>
          <w:rFonts w:eastAsia="仿宋_GB2312"/>
          <w:sz w:val="32"/>
          <w:szCs w:val="32"/>
        </w:rPr>
        <w:t>登记管理工作</w:t>
      </w:r>
      <w:r>
        <w:rPr>
          <w:rFonts w:hint="eastAsia" w:eastAsia="仿宋_GB2312"/>
          <w:sz w:val="32"/>
          <w:szCs w:val="32"/>
        </w:rPr>
        <w:t>。本单位行政许可公开公示</w:t>
      </w:r>
      <w:r>
        <w:rPr>
          <w:rFonts w:eastAsia="仿宋_GB2312"/>
          <w:sz w:val="32"/>
          <w:szCs w:val="32"/>
        </w:rPr>
        <w:t>实施主体</w:t>
      </w:r>
      <w:r>
        <w:rPr>
          <w:rFonts w:hint="eastAsia" w:eastAsia="仿宋_GB2312"/>
          <w:sz w:val="32"/>
          <w:szCs w:val="32"/>
        </w:rPr>
        <w:t>是广州市白云</w:t>
      </w:r>
      <w:r>
        <w:rPr>
          <w:rFonts w:eastAsia="仿宋_GB2312"/>
          <w:sz w:val="32"/>
          <w:szCs w:val="32"/>
        </w:rPr>
        <w:t>区事业单位登记管理局</w:t>
      </w:r>
      <w:r>
        <w:rPr>
          <w:rFonts w:hint="eastAsia" w:eastAsia="仿宋_GB2312"/>
          <w:sz w:val="32"/>
          <w:szCs w:val="32"/>
        </w:rPr>
        <w:t>，实施依据、程序、条件、期限、申请材料、申请书格式文本、咨询投诉方式等信息通过</w:t>
      </w:r>
      <w:r>
        <w:rPr>
          <w:rFonts w:hint="eastAsia" w:eastAsia="仿宋_GB2312"/>
          <w:sz w:val="32"/>
          <w:szCs w:val="32"/>
          <w:lang w:eastAsia="zh-CN"/>
        </w:rPr>
        <w:t>“</w:t>
      </w:r>
      <w:r>
        <w:rPr>
          <w:rFonts w:eastAsia="仿宋_GB2312"/>
          <w:sz w:val="32"/>
          <w:szCs w:val="32"/>
        </w:rPr>
        <w:t>广东事业单位登记管理</w:t>
      </w:r>
      <w:r>
        <w:rPr>
          <w:rFonts w:hint="eastAsia" w:eastAsia="仿宋_GB2312"/>
          <w:sz w:val="32"/>
          <w:szCs w:val="32"/>
          <w:lang w:eastAsia="zh-CN"/>
        </w:rPr>
        <w:t>”</w:t>
      </w:r>
      <w:r>
        <w:rPr>
          <w:rFonts w:eastAsia="仿宋_GB2312"/>
          <w:sz w:val="32"/>
          <w:szCs w:val="32"/>
        </w:rPr>
        <w:t>网</w:t>
      </w:r>
      <w:r>
        <w:rPr>
          <w:rFonts w:hint="eastAsia" w:eastAsia="仿宋_GB2312"/>
          <w:sz w:val="32"/>
          <w:szCs w:val="32"/>
        </w:rPr>
        <w:t>、“广东政务服务网”进行发布。行政许可数据</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%及时、合规推送至省、市信用平台。全年向社会公开公示行政许可</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事业单位法人年报</w:t>
      </w:r>
      <w:r>
        <w:rPr>
          <w:rFonts w:hint="default" w:ascii="Times New Roman" w:hAnsi="Times New Roman" w:eastAsia="仿宋_GB2312" w:cs="Times New Roman"/>
          <w:sz w:val="32"/>
          <w:szCs w:val="32"/>
          <w:lang w:val="en-US" w:eastAsia="zh-CN"/>
        </w:rPr>
        <w:t>579</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公开事业单位抽查情况</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份。</w:t>
      </w:r>
    </w:p>
    <w:p>
      <w:pPr>
        <w:pStyle w:val="5"/>
        <w:widowControl/>
        <w:autoSpaceDE w:val="0"/>
        <w:spacing w:line="560" w:lineRule="exact"/>
        <w:ind w:firstLine="640"/>
        <w:rPr>
          <w:rFonts w:hint="default" w:ascii="Times New Roman" w:hAnsi="Times New Roman" w:eastAsia="仿宋_GB2312" w:cs="Times New Roman"/>
          <w:sz w:val="32"/>
          <w:szCs w:val="32"/>
        </w:rPr>
      </w:pPr>
      <w:r>
        <w:rPr>
          <w:rFonts w:hint="eastAsia" w:ascii="楷体_GB2312" w:eastAsia="楷体_GB2312"/>
          <w:sz w:val="32"/>
          <w:szCs w:val="32"/>
        </w:rPr>
        <w:t>（三）监督管理情况。</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sz w:val="32"/>
          <w:szCs w:val="32"/>
        </w:rPr>
        <w:t>《广东省行政许可监督管理条例》</w:t>
      </w:r>
      <w:r>
        <w:rPr>
          <w:rFonts w:hint="default" w:ascii="Times New Roman" w:hAnsi="Times New Roman" w:eastAsia="仿宋_GB2312" w:cs="Times New Roman"/>
          <w:color w:val="000000"/>
          <w:sz w:val="32"/>
          <w:szCs w:val="32"/>
        </w:rPr>
        <w:t>《广东省事业单位登记管理实施办法》《事业单位法人公示信息抽查工作实施规范》等规定，对行政许可事项进行事前事中事后监管。全年受理、审核、核准事业单位法人设立登记</w:t>
      </w:r>
      <w:r>
        <w:rPr>
          <w:rFonts w:hint="default" w:ascii="Times New Roman" w:hAnsi="Times New Roman" w:eastAsia="仿宋_GB2312" w:cs="Times New Roman"/>
          <w:color w:val="000000"/>
          <w:sz w:val="32"/>
          <w:szCs w:val="32"/>
          <w:lang w:val="en-US" w:eastAsia="zh-CN"/>
        </w:rPr>
        <w:t>6宗</w:t>
      </w:r>
      <w:r>
        <w:rPr>
          <w:rFonts w:hint="default" w:ascii="Times New Roman" w:hAnsi="Times New Roman" w:eastAsia="仿宋_GB2312" w:cs="Times New Roman"/>
          <w:color w:val="000000"/>
          <w:sz w:val="32"/>
          <w:szCs w:val="32"/>
        </w:rPr>
        <w:t>，注销登记</w:t>
      </w:r>
      <w:r>
        <w:rPr>
          <w:rFonts w:hint="default" w:ascii="Times New Roman" w:hAnsi="Times New Roman" w:eastAsia="仿宋_GB2312" w:cs="Times New Roman"/>
          <w:color w:val="000000"/>
          <w:sz w:val="32"/>
          <w:szCs w:val="32"/>
          <w:lang w:val="en-US" w:eastAsia="zh-CN"/>
        </w:rPr>
        <w:t>2宗</w:t>
      </w:r>
      <w:r>
        <w:rPr>
          <w:rFonts w:hint="default" w:ascii="Times New Roman" w:hAnsi="Times New Roman" w:eastAsia="仿宋_GB2312" w:cs="Times New Roman"/>
          <w:color w:val="000000"/>
          <w:sz w:val="32"/>
          <w:szCs w:val="32"/>
        </w:rPr>
        <w:t>，变更登记</w:t>
      </w:r>
      <w:r>
        <w:rPr>
          <w:rFonts w:hint="default" w:ascii="Times New Roman" w:hAnsi="Times New Roman" w:eastAsia="仿宋_GB2312" w:cs="Times New Roman"/>
          <w:color w:val="000000"/>
          <w:sz w:val="32"/>
          <w:szCs w:val="32"/>
          <w:lang w:val="en-US" w:eastAsia="zh-CN"/>
        </w:rPr>
        <w:t>462宗</w:t>
      </w:r>
      <w:r>
        <w:rPr>
          <w:rFonts w:hint="default" w:ascii="Times New Roman" w:hAnsi="Times New Roman" w:eastAsia="仿宋_GB2312" w:cs="Times New Roman"/>
          <w:color w:val="000000"/>
          <w:sz w:val="32"/>
          <w:szCs w:val="32"/>
        </w:rPr>
        <w:t>。审核事业单位法人年报</w:t>
      </w:r>
      <w:r>
        <w:rPr>
          <w:rFonts w:hint="default" w:ascii="Times New Roman" w:hAnsi="Times New Roman" w:eastAsia="仿宋_GB2312" w:cs="Times New Roman"/>
          <w:color w:val="000000"/>
          <w:sz w:val="32"/>
          <w:szCs w:val="32"/>
          <w:lang w:val="en-US" w:eastAsia="zh-CN"/>
        </w:rPr>
        <w:t>579</w:t>
      </w:r>
      <w:r>
        <w:rPr>
          <w:rFonts w:hint="default" w:ascii="Times New Roman" w:hAnsi="Times New Roman" w:eastAsia="仿宋_GB2312" w:cs="Times New Roman"/>
          <w:color w:val="000000"/>
          <w:sz w:val="32"/>
          <w:szCs w:val="32"/>
        </w:rPr>
        <w:t>份，向社会公示事业单位法人年报</w:t>
      </w:r>
      <w:r>
        <w:rPr>
          <w:rFonts w:hint="default" w:ascii="Times New Roman" w:hAnsi="Times New Roman" w:eastAsia="仿宋_GB2312" w:cs="Times New Roman"/>
          <w:color w:val="000000"/>
          <w:sz w:val="32"/>
          <w:szCs w:val="32"/>
          <w:lang w:val="en-US" w:eastAsia="zh-CN"/>
        </w:rPr>
        <w:t>579</w:t>
      </w:r>
      <w:r>
        <w:rPr>
          <w:rFonts w:hint="default" w:ascii="Times New Roman" w:hAnsi="Times New Roman" w:eastAsia="仿宋_GB2312" w:cs="Times New Roman"/>
          <w:sz w:val="32"/>
          <w:szCs w:val="32"/>
        </w:rPr>
        <w:t>份, 并对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事业单位法人公示信息（登记事项、年度报告）采取实地核查、询问调查、网络监测等方式进行了抽查。依法、公平、公正对本单位开展行政执法案卷评查工作，确保严格规范公正文明执法。全年事项办理过程中无被投诉举报情况。</w:t>
      </w:r>
    </w:p>
    <w:p>
      <w:pPr>
        <w:pStyle w:val="5"/>
        <w:widowControl/>
        <w:autoSpaceDE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1.加强法制宣传。引导事业单位法人增强依法登记意识，切实履行法定义务，接受登记管理机关监督管理。</w:t>
      </w:r>
      <w:r>
        <w:rPr>
          <w:rFonts w:hint="default" w:ascii="Times New Roman" w:hAnsi="Times New Roman" w:eastAsia="仿宋_GB2312" w:cs="Times New Roman"/>
          <w:sz w:val="32"/>
          <w:szCs w:val="32"/>
        </w:rPr>
        <w:t>积极落实“谁执法谁普法”“谁管理谁普法”“谁服务谁普法”普法责任制。</w:t>
      </w:r>
    </w:p>
    <w:p>
      <w:pPr>
        <w:pStyle w:val="5"/>
        <w:widowControl/>
        <w:autoSpaceDE w:val="0"/>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2.严格落实年报制度。掌握事业单位法人开展业务活动、章程修改、资产损益、人员变动以及执行登记规定等情况，通过年报审核对事业单位法人年报及公示情况进行网络监测。</w:t>
      </w:r>
    </w:p>
    <w:p>
      <w:pPr>
        <w:pStyle w:val="5"/>
        <w:widowControl/>
        <w:autoSpaceDE w:val="0"/>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3.严格落实“双随机、一公开”制度。</w:t>
      </w:r>
      <w:r>
        <w:rPr>
          <w:rFonts w:hint="default" w:ascii="Times New Roman" w:hAnsi="Times New Roman" w:eastAsia="仿宋_GB2312" w:cs="Times New Roman"/>
          <w:sz w:val="32"/>
          <w:szCs w:val="32"/>
        </w:rPr>
        <w:t>建立“一单、两库、一细则”，制定《事业单位法人公示信息抽查工作细则》，建立事业单位法人名录库和执法检查人员名录库。随机对事业单位法人进行核查，对发现的问题通知事业单位及时整改，将抽查情</w:t>
      </w:r>
      <w:r>
        <w:rPr>
          <w:rFonts w:hint="default" w:ascii="Times New Roman" w:hAnsi="Times New Roman" w:eastAsia="仿宋_GB2312" w:cs="Times New Roman"/>
          <w:color w:val="000000"/>
          <w:sz w:val="32"/>
          <w:szCs w:val="32"/>
        </w:rPr>
        <w:t>况和查处结果在政府网站及时向社会公示，并纳入社会信用信息平台。</w:t>
      </w:r>
    </w:p>
    <w:p>
      <w:pPr>
        <w:pStyle w:val="5"/>
        <w:widowControl/>
        <w:autoSpaceDE w:val="0"/>
        <w:spacing w:line="560" w:lineRule="exact"/>
        <w:ind w:firstLine="640"/>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sz w:val="32"/>
          <w:szCs w:val="32"/>
        </w:rPr>
        <w:t>4.部门联合监管形成合力。协同区做好 “双公示”工作，确保“双公示”数据合规率</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。协同区委依法</w:t>
      </w:r>
      <w:r>
        <w:rPr>
          <w:rFonts w:hint="default" w:ascii="Times New Roman" w:hAnsi="Times New Roman" w:eastAsia="仿宋_GB2312" w:cs="Times New Roman"/>
          <w:sz w:val="32"/>
          <w:szCs w:val="32"/>
        </w:rPr>
        <w:t>治区办做好法治广州建设工作，及时、准确报送并公示执法结果信息。联合教育、财政、农业农村</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加强对村集体办公办幼儿园监督管理。严格落实对失信被执行人实施联合惩戒合作相关规定，对失信被执行人为个人的，限制登记为事业单位法定代表人。建立以信用为基础的新型监管机制，建立健全信用承诺制度，将信用承诺履行情况纳入信用记录。形成上下协调、部门联动的工作机制，发挥事业单位在推进法治社会建设中的积极作用。</w:t>
      </w:r>
    </w:p>
    <w:p>
      <w:pPr>
        <w:pStyle w:val="5"/>
        <w:widowControl/>
        <w:autoSpaceDE w:val="0"/>
        <w:spacing w:line="560" w:lineRule="exact"/>
        <w:ind w:firstLine="640"/>
        <w:rPr>
          <w:rFonts w:hint="default" w:ascii="Times New Roman" w:hAnsi="Times New Roman" w:eastAsia="仿宋_GB2312" w:cs="Times New Roman"/>
          <w:sz w:val="32"/>
          <w:szCs w:val="32"/>
        </w:rPr>
      </w:pPr>
      <w:r>
        <w:rPr>
          <w:rFonts w:hint="eastAsia" w:ascii="楷体_GB2312" w:eastAsia="楷体_GB2312"/>
          <w:sz w:val="32"/>
          <w:szCs w:val="32"/>
        </w:rPr>
        <w:t>（四）实施效果情况。</w:t>
      </w:r>
      <w:r>
        <w:rPr>
          <w:rFonts w:hint="default" w:ascii="Times New Roman" w:hAnsi="Times New Roman" w:eastAsia="仿宋_GB2312" w:cs="Times New Roman"/>
          <w:sz w:val="32"/>
          <w:szCs w:val="32"/>
        </w:rPr>
        <w:t>全年共收到和办结行政许可业务</w:t>
      </w:r>
      <w:r>
        <w:rPr>
          <w:rFonts w:hint="default"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宗，所有业务均在承诺时限内办结，实现全年服务零投诉，没有收到相关“差评”信息。</w:t>
      </w:r>
    </w:p>
    <w:p>
      <w:pPr>
        <w:pStyle w:val="5"/>
        <w:widowControl/>
        <w:autoSpaceDE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1.全面提升本单位政务服务水平。</w:t>
      </w:r>
      <w:r>
        <w:rPr>
          <w:rFonts w:hint="default" w:ascii="Times New Roman" w:hAnsi="Times New Roman" w:eastAsia="仿宋_GB2312" w:cs="Times New Roman"/>
          <w:color w:val="000000"/>
          <w:kern w:val="0"/>
          <w:sz w:val="32"/>
          <w:szCs w:val="32"/>
        </w:rPr>
        <w:t>优化审批流程和规范审批程序，创新审批方式，</w:t>
      </w:r>
      <w:r>
        <w:rPr>
          <w:rFonts w:hint="default" w:ascii="Times New Roman" w:hAnsi="Times New Roman" w:eastAsia="仿宋_GB2312" w:cs="Times New Roman"/>
          <w:sz w:val="32"/>
          <w:szCs w:val="32"/>
        </w:rPr>
        <w:t>全程推行“网上办”和“一次办”，100%落实“最多跑一次”，行政许可实现全流程网上办理，网上可办理率为100%。推行登记窗口“规范、高效、阳光”服务，获得办事群众一致好评。</w:t>
      </w:r>
    </w:p>
    <w:p>
      <w:pPr>
        <w:pStyle w:val="5"/>
        <w:widowControl/>
        <w:autoSpaceDE w:val="0"/>
        <w:spacing w:line="560" w:lineRule="exact"/>
        <w:ind w:firstLine="64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sz w:val="32"/>
          <w:szCs w:val="32"/>
        </w:rPr>
        <w:t>强化事业单位信用建设。落实行政许可公示制度，行政许可决定7个工作日内公示。引导事业单位诚信自律，增强事业单位诚信意识，夯实事业单位信用体系建设基础，优化城市信用监测状况，营造诚信和谐的社会氛围。</w:t>
      </w:r>
    </w:p>
    <w:p>
      <w:pPr>
        <w:pStyle w:val="5"/>
        <w:widowControl/>
        <w:autoSpaceDE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3.积极推进法治白云建设。</w:t>
      </w:r>
      <w:r>
        <w:rPr>
          <w:rFonts w:hint="default" w:ascii="Times New Roman" w:hAnsi="Times New Roman" w:eastAsia="仿宋_GB2312" w:cs="Times New Roman"/>
          <w:sz w:val="32"/>
          <w:szCs w:val="32"/>
        </w:rPr>
        <w:t>推进事业单位设立、变更、注销登记行政许可标准化、规范化、精准化建设，改进和创新行政执法方式，加强行政指导手段的运用，有效推动事业单位登记管理法治建设走深走实，打造法治城市标杆，弘扬社会主义法治精神，营造公平、透明、可预期的法治环境。</w:t>
      </w:r>
    </w:p>
    <w:p>
      <w:pPr>
        <w:pStyle w:val="5"/>
        <w:widowControl/>
        <w:autoSpaceDE w:val="0"/>
        <w:spacing w:line="560" w:lineRule="exact"/>
        <w:ind w:firstLine="640"/>
        <w:rPr>
          <w:rFonts w:hint="eastAsia" w:ascii="楷体_GB2312" w:eastAsia="楷体_GB2312"/>
          <w:sz w:val="32"/>
          <w:szCs w:val="32"/>
        </w:rPr>
      </w:pPr>
      <w:r>
        <w:rPr>
          <w:rFonts w:hint="eastAsia" w:ascii="楷体_GB2312" w:eastAsia="楷体_GB2312"/>
          <w:sz w:val="32"/>
          <w:szCs w:val="32"/>
        </w:rPr>
        <w:t>（五）创新方式情况。</w:t>
      </w:r>
    </w:p>
    <w:p>
      <w:pPr>
        <w:spacing w:line="550" w:lineRule="exact"/>
        <w:ind w:firstLine="640" w:firstLineChars="200"/>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1.推进“免证办”业务。积极响应审批服务便民化要求，推动“事业单位证书补领”业务实行“免证办”。简化服务事项的办事环节和手续，提升服务水平和质量。</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推进行政许可规范化建设。按照《广东省事业单位登记管理文书示范文本》，对登记业务的每个办理环节、登记文书、监管文书等进行具体规范，对登记机关统一规范业务审核要求，对办事单位统一规范业务办理流程、材料和时限，提升登记管理规范化、标准化水平。</w:t>
      </w:r>
    </w:p>
    <w:p>
      <w:pPr>
        <w:spacing w:line="55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.优化办理流程。缩短办理时限，将事业单位设立、变更、注销登记事项所有子项设置为即办件。推行网上7×24小时全天候在线申请、告知承诺、邮政或快递送达等便利化措施。</w:t>
      </w:r>
    </w:p>
    <w:p>
      <w:pPr>
        <w:spacing w:line="55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.精简办事材料。事业单位申办注销登记时，提交举办单位或者行政机关确认承接拟申请注销登记事业单位的资产及债权债务等证明，或改制为企业过程中形成的资产评估报告，视同具备清算报告的效力。</w:t>
      </w:r>
    </w:p>
    <w:p>
      <w:pPr>
        <w:spacing w:line="560" w:lineRule="exact"/>
        <w:ind w:left="640"/>
        <w:rPr>
          <w:rFonts w:hint="eastAsia" w:eastAsia="仿宋_GB2312"/>
          <w:sz w:val="32"/>
          <w:szCs w:val="32"/>
        </w:rPr>
      </w:pPr>
      <w:r>
        <w:rPr>
          <w:rFonts w:hint="eastAsia" w:ascii="楷体_GB2312" w:eastAsia="楷体_GB2312"/>
          <w:sz w:val="32"/>
          <w:szCs w:val="32"/>
        </w:rPr>
        <w:t>（六）推行标准化情况。</w:t>
      </w:r>
      <w:r>
        <w:rPr>
          <w:rFonts w:eastAsia="仿宋_GB2312"/>
          <w:sz w:val="32"/>
          <w:szCs w:val="32"/>
        </w:rPr>
        <w:t>根据《广东省行政许可监督管理</w:t>
      </w:r>
    </w:p>
    <w:p>
      <w:pPr>
        <w:spacing w:line="560" w:lineRule="exact"/>
        <w:rPr>
          <w:rFonts w:hint="eastAsia" w:ascii="楷体_GB2312" w:eastAsia="楷体_GB2312"/>
          <w:sz w:val="32"/>
          <w:szCs w:val="32"/>
        </w:rPr>
      </w:pPr>
      <w:r>
        <w:rPr>
          <w:rFonts w:eastAsia="仿宋_GB2312"/>
          <w:sz w:val="32"/>
          <w:szCs w:val="32"/>
        </w:rPr>
        <w:t>条例》</w:t>
      </w:r>
      <w:r>
        <w:rPr>
          <w:rFonts w:hint="eastAsia" w:eastAsia="仿宋_GB2312"/>
          <w:sz w:val="32"/>
          <w:szCs w:val="32"/>
        </w:rPr>
        <w:t>等</w:t>
      </w:r>
      <w:r>
        <w:rPr>
          <w:rFonts w:eastAsia="仿宋_GB2312"/>
          <w:sz w:val="32"/>
          <w:szCs w:val="32"/>
        </w:rPr>
        <w:t>规定，建立健全行政许可标准化制度，参照省、市事业单位法人登记指南</w:t>
      </w:r>
      <w:r>
        <w:rPr>
          <w:rFonts w:hint="eastAsia" w:eastAsia="仿宋_GB2312"/>
          <w:sz w:val="32"/>
          <w:szCs w:val="32"/>
          <w:lang w:val="en-US" w:eastAsia="zh-CN"/>
        </w:rPr>
        <w:t>修订</w:t>
      </w:r>
      <w:r>
        <w:rPr>
          <w:rFonts w:eastAsia="仿宋_GB2312"/>
          <w:sz w:val="32"/>
          <w:szCs w:val="32"/>
        </w:rPr>
        <w:t>《广州市白云区事业单位法人登记办事指南》，优化事业单位法人登记管理工作流程。按照《广东省事业单位登记管理文书示范文本》，规范</w:t>
      </w:r>
      <w:r>
        <w:rPr>
          <w:rFonts w:hint="eastAsia" w:eastAsia="仿宋_GB2312"/>
          <w:sz w:val="32"/>
          <w:szCs w:val="32"/>
        </w:rPr>
        <w:t>登记</w:t>
      </w:r>
      <w:r>
        <w:rPr>
          <w:rFonts w:eastAsia="仿宋_GB2312"/>
          <w:sz w:val="32"/>
          <w:szCs w:val="32"/>
        </w:rPr>
        <w:t>办理环节</w:t>
      </w:r>
      <w:r>
        <w:rPr>
          <w:rFonts w:hint="eastAsia" w:eastAsia="仿宋_GB2312"/>
          <w:sz w:val="32"/>
          <w:szCs w:val="32"/>
        </w:rPr>
        <w:t>和</w:t>
      </w:r>
      <w:r>
        <w:rPr>
          <w:rFonts w:eastAsia="仿宋_GB2312"/>
          <w:sz w:val="32"/>
          <w:szCs w:val="32"/>
        </w:rPr>
        <w:t>登记</w:t>
      </w:r>
      <w:r>
        <w:rPr>
          <w:rFonts w:hint="eastAsia" w:eastAsia="仿宋_GB2312"/>
          <w:sz w:val="32"/>
          <w:szCs w:val="32"/>
        </w:rPr>
        <w:t>监管</w:t>
      </w:r>
      <w:r>
        <w:rPr>
          <w:rFonts w:eastAsia="仿宋_GB2312"/>
          <w:sz w:val="32"/>
          <w:szCs w:val="32"/>
        </w:rPr>
        <w:t>文书</w:t>
      </w:r>
      <w:r>
        <w:rPr>
          <w:rFonts w:hint="eastAsia" w:eastAsia="仿宋_GB2312"/>
          <w:sz w:val="32"/>
          <w:szCs w:val="32"/>
        </w:rPr>
        <w:t>。按照省、市、区政务服务改革要求梳理并公示政务服务事项清单。</w:t>
      </w:r>
    </w:p>
    <w:p>
      <w:pPr>
        <w:pStyle w:val="5"/>
        <w:widowControl/>
        <w:numPr>
          <w:ilvl w:val="0"/>
          <w:numId w:val="1"/>
        </w:numPr>
        <w:autoSpaceDE w:val="0"/>
        <w:spacing w:line="560" w:lineRule="exact"/>
        <w:ind w:firstLineChars="0"/>
        <w:rPr>
          <w:rFonts w:hint="eastAsia" w:ascii="黑体" w:hAnsi="黑体" w:eastAsia="黑体"/>
          <w:bCs/>
          <w:sz w:val="32"/>
          <w:szCs w:val="32"/>
        </w:rPr>
      </w:pPr>
      <w:r>
        <w:rPr>
          <w:rFonts w:hint="eastAsia" w:ascii="黑体" w:hAnsi="黑体" w:eastAsia="黑体"/>
          <w:sz w:val="32"/>
          <w:szCs w:val="32"/>
        </w:rPr>
        <w:t>存在的问题和困难</w:t>
      </w:r>
    </w:p>
    <w:p>
      <w:pPr>
        <w:numPr>
          <w:ilvl w:val="0"/>
          <w:numId w:val="0"/>
        </w:numPr>
        <w:spacing w:line="560" w:lineRule="exact"/>
        <w:ind w:firstLine="640" w:firstLineChars="200"/>
        <w:jc w:val="left"/>
        <w:rPr>
          <w:rFonts w:eastAsia="仿宋_GB2312"/>
          <w:sz w:val="32"/>
          <w:szCs w:val="32"/>
        </w:rPr>
      </w:pPr>
      <w:r>
        <w:rPr>
          <w:rFonts w:eastAsia="仿宋_GB2312"/>
          <w:sz w:val="32"/>
          <w:szCs w:val="32"/>
        </w:rPr>
        <w:t>登记设立事业单位的法定代表人及资金变化、制度建设</w:t>
      </w:r>
      <w:r>
        <w:rPr>
          <w:rFonts w:hint="eastAsia" w:eastAsia="仿宋_GB2312"/>
          <w:sz w:val="32"/>
          <w:szCs w:val="32"/>
        </w:rPr>
        <w:t>、资产管理</w:t>
      </w:r>
      <w:r>
        <w:rPr>
          <w:rFonts w:eastAsia="仿宋_GB2312"/>
          <w:sz w:val="32"/>
          <w:szCs w:val="32"/>
        </w:rPr>
        <w:t>等问题，还没有明确的信息反馈机制，综合监管机制尚未形成。</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三、下一步工作措施及有关建议</w:t>
      </w:r>
    </w:p>
    <w:p>
      <w:pPr>
        <w:pStyle w:val="5"/>
        <w:widowControl/>
        <w:autoSpaceDE w:val="0"/>
        <w:spacing w:line="560" w:lineRule="exact"/>
        <w:ind w:firstLine="643"/>
        <w:rPr>
          <w:rFonts w:hint="eastAsia" w:eastAsia="仿宋_GB2312" w:asciiTheme="minorHAnsi" w:hAnsiTheme="minorHAnsi" w:cstheme="minorBidi"/>
          <w:kern w:val="2"/>
          <w:sz w:val="32"/>
          <w:szCs w:val="32"/>
          <w:lang w:val="en-US" w:eastAsia="zh-CN" w:bidi="ar-SA"/>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w:t>
      </w:r>
      <w:r>
        <w:rPr>
          <w:rFonts w:hint="eastAsia" w:ascii="楷体_GB2312" w:hAnsi="楷体_GB2312" w:eastAsia="楷体_GB2312" w:cs="楷体_GB2312"/>
          <w:sz w:val="32"/>
          <w:szCs w:val="32"/>
        </w:rPr>
        <w:t>加强监督管理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依法规范运行</w:t>
      </w:r>
      <w:r>
        <w:rPr>
          <w:rFonts w:hint="eastAsia" w:ascii="楷体_GB2312" w:hAnsi="楷体_GB2312" w:eastAsia="楷体_GB2312" w:cs="楷体_GB2312"/>
          <w:sz w:val="32"/>
          <w:szCs w:val="32"/>
        </w:rPr>
        <w:t>。</w:t>
      </w:r>
      <w:r>
        <w:rPr>
          <w:rFonts w:eastAsia="仿宋_GB2312" w:asciiTheme="minorHAnsi" w:hAnsiTheme="minorHAnsi" w:cstheme="minorBidi"/>
          <w:kern w:val="2"/>
          <w:sz w:val="32"/>
          <w:szCs w:val="32"/>
          <w:lang w:val="en-US" w:eastAsia="zh-CN" w:bidi="ar-SA"/>
        </w:rPr>
        <w:t>通过组织培训，利用登记管理平台、事业</w:t>
      </w:r>
      <w:r>
        <w:rPr>
          <w:rFonts w:hint="eastAsia" w:eastAsia="仿宋_GB2312" w:asciiTheme="minorHAnsi" w:hAnsiTheme="minorHAnsi" w:cstheme="minorBidi"/>
          <w:kern w:val="2"/>
          <w:sz w:val="32"/>
          <w:szCs w:val="32"/>
          <w:lang w:val="en-US" w:eastAsia="zh-CN" w:bidi="ar-SA"/>
        </w:rPr>
        <w:t>单位</w:t>
      </w:r>
      <w:r>
        <w:rPr>
          <w:rFonts w:eastAsia="仿宋_GB2312" w:asciiTheme="minorHAnsi" w:hAnsiTheme="minorHAnsi" w:cstheme="minorBidi"/>
          <w:kern w:val="2"/>
          <w:sz w:val="32"/>
          <w:szCs w:val="32"/>
          <w:lang w:val="en-US" w:eastAsia="zh-CN" w:bidi="ar-SA"/>
        </w:rPr>
        <w:t>登记</w:t>
      </w:r>
      <w:r>
        <w:rPr>
          <w:rFonts w:hint="eastAsia" w:eastAsia="仿宋_GB2312" w:asciiTheme="minorHAnsi" w:hAnsiTheme="minorHAnsi" w:cstheme="minorBidi"/>
          <w:kern w:val="2"/>
          <w:sz w:val="32"/>
          <w:szCs w:val="32"/>
          <w:lang w:val="en-US" w:eastAsia="zh-CN" w:bidi="ar-SA"/>
        </w:rPr>
        <w:t>工作</w:t>
      </w:r>
      <w:r>
        <w:rPr>
          <w:rFonts w:eastAsia="仿宋_GB2312" w:asciiTheme="minorHAnsi" w:hAnsiTheme="minorHAnsi" w:cstheme="minorBidi"/>
          <w:kern w:val="2"/>
          <w:sz w:val="32"/>
          <w:szCs w:val="32"/>
          <w:lang w:val="en-US" w:eastAsia="zh-CN" w:bidi="ar-SA"/>
        </w:rPr>
        <w:t>群等加大事业单位登记管理宣传，</w:t>
      </w:r>
      <w:r>
        <w:rPr>
          <w:rFonts w:hint="eastAsia" w:eastAsia="仿宋_GB2312" w:asciiTheme="minorHAnsi" w:hAnsiTheme="minorHAnsi" w:cstheme="minorBidi"/>
          <w:kern w:val="2"/>
          <w:sz w:val="32"/>
          <w:szCs w:val="32"/>
          <w:lang w:val="en-US" w:eastAsia="zh-CN" w:bidi="ar-SA"/>
        </w:rPr>
        <w:t>提高法定代表人法治</w:t>
      </w:r>
      <w:bookmarkStart w:id="0" w:name="_GoBack"/>
      <w:bookmarkEnd w:id="0"/>
      <w:r>
        <w:rPr>
          <w:rFonts w:hint="eastAsia" w:eastAsia="仿宋_GB2312" w:asciiTheme="minorHAnsi" w:hAnsiTheme="minorHAnsi" w:cstheme="minorBidi"/>
          <w:kern w:val="2"/>
          <w:sz w:val="32"/>
          <w:szCs w:val="32"/>
          <w:lang w:val="en-US" w:eastAsia="zh-CN" w:bidi="ar-SA"/>
        </w:rPr>
        <w:t>意识和权责意识。</w:t>
      </w:r>
      <w:r>
        <w:rPr>
          <w:rFonts w:eastAsia="仿宋_GB2312" w:asciiTheme="minorHAnsi" w:hAnsiTheme="minorHAnsi" w:cstheme="minorBidi"/>
          <w:kern w:val="2"/>
          <w:sz w:val="32"/>
          <w:szCs w:val="32"/>
          <w:lang w:val="en-US" w:eastAsia="zh-CN" w:bidi="ar-SA"/>
        </w:rPr>
        <w:t>按照规定对事业单位法人进行法制化、规范化管理</w:t>
      </w:r>
      <w:r>
        <w:rPr>
          <w:rFonts w:hint="eastAsia" w:eastAsia="仿宋_GB2312" w:asciiTheme="minorHAnsi" w:hAnsiTheme="minorHAnsi" w:cstheme="minorBidi"/>
          <w:kern w:val="2"/>
          <w:sz w:val="32"/>
          <w:szCs w:val="32"/>
          <w:lang w:val="en-US" w:eastAsia="zh-CN" w:bidi="ar-SA"/>
        </w:rPr>
        <w:t>，建立健全信息反馈机制、综合监管机制、</w:t>
      </w:r>
      <w:r>
        <w:rPr>
          <w:rFonts w:eastAsia="仿宋_GB2312" w:asciiTheme="minorHAnsi" w:hAnsiTheme="minorHAnsi" w:cstheme="minorBidi"/>
          <w:kern w:val="2"/>
          <w:sz w:val="32"/>
          <w:szCs w:val="32"/>
          <w:lang w:val="en-US" w:eastAsia="zh-CN" w:bidi="ar-SA"/>
        </w:rPr>
        <w:t>群众举报投诉</w:t>
      </w:r>
      <w:r>
        <w:rPr>
          <w:rFonts w:hint="eastAsia" w:eastAsia="仿宋_GB2312" w:asciiTheme="minorHAnsi" w:hAnsiTheme="minorHAnsi" w:cstheme="minorBidi"/>
          <w:kern w:val="2"/>
          <w:sz w:val="32"/>
          <w:szCs w:val="32"/>
          <w:lang w:val="en-US" w:eastAsia="zh-CN" w:bidi="ar-SA"/>
        </w:rPr>
        <w:t>机制</w:t>
      </w:r>
      <w:r>
        <w:rPr>
          <w:rFonts w:eastAsia="仿宋_GB2312" w:asciiTheme="minorHAnsi" w:hAnsiTheme="minorHAnsi" w:cstheme="minorBidi"/>
          <w:kern w:val="2"/>
          <w:sz w:val="32"/>
          <w:szCs w:val="32"/>
          <w:lang w:val="en-US" w:eastAsia="zh-CN" w:bidi="ar-SA"/>
        </w:rPr>
        <w:t>，促进事业单位法人严格依</w:t>
      </w:r>
      <w:r>
        <w:rPr>
          <w:rFonts w:hint="eastAsia" w:eastAsia="仿宋_GB2312" w:asciiTheme="minorHAnsi" w:hAnsiTheme="minorHAnsi" w:cstheme="minorBidi"/>
          <w:kern w:val="2"/>
          <w:sz w:val="32"/>
          <w:szCs w:val="32"/>
          <w:lang w:val="en-US" w:eastAsia="zh-CN" w:bidi="ar-SA"/>
        </w:rPr>
        <w:t>法</w:t>
      </w:r>
      <w:r>
        <w:rPr>
          <w:rFonts w:eastAsia="仿宋_GB2312" w:asciiTheme="minorHAnsi" w:hAnsiTheme="minorHAnsi" w:cstheme="minorBidi"/>
          <w:kern w:val="2"/>
          <w:sz w:val="32"/>
          <w:szCs w:val="32"/>
          <w:lang w:val="en-US" w:eastAsia="zh-CN" w:bidi="ar-SA"/>
        </w:rPr>
        <w:t>运</w:t>
      </w:r>
      <w:r>
        <w:rPr>
          <w:rFonts w:hint="eastAsia" w:eastAsia="仿宋_GB2312" w:asciiTheme="minorHAnsi" w:hAnsiTheme="minorHAnsi" w:cstheme="minorBidi"/>
          <w:kern w:val="2"/>
          <w:sz w:val="32"/>
          <w:szCs w:val="32"/>
          <w:lang w:val="en-US" w:eastAsia="zh-CN" w:bidi="ar-SA"/>
        </w:rPr>
        <w:t>行。</w:t>
      </w:r>
    </w:p>
    <w:p>
      <w:pPr>
        <w:pStyle w:val="5"/>
        <w:widowControl/>
        <w:autoSpaceDE w:val="0"/>
        <w:spacing w:line="560" w:lineRule="exact"/>
        <w:ind w:firstLine="643"/>
        <w:rPr>
          <w:rFonts w:hint="default"/>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构建信息平台，实现互联互通。</w:t>
      </w:r>
      <w:r>
        <w:rPr>
          <w:rFonts w:hint="eastAsia" w:eastAsia="仿宋_GB2312" w:asciiTheme="minorHAnsi" w:hAnsiTheme="minorHAnsi" w:cstheme="minorBidi"/>
          <w:kern w:val="2"/>
          <w:sz w:val="32"/>
          <w:szCs w:val="32"/>
          <w:lang w:val="en-US" w:eastAsia="zh-CN" w:bidi="ar-SA"/>
        </w:rPr>
        <w:t>建议逐级向国家事登局反映将机关群团和事业单位登记管理平台与</w:t>
      </w:r>
      <w:r>
        <w:rPr>
          <w:rFonts w:hint="eastAsia" w:eastAsia="仿宋_GB2312"/>
          <w:sz w:val="32"/>
          <w:szCs w:val="32"/>
          <w:lang w:val="en-US" w:eastAsia="zh-CN"/>
        </w:rPr>
        <w:t>广东省行政执法信息公示平台、广州市公共信用信息管理系统</w:t>
      </w:r>
      <w:r>
        <w:rPr>
          <w:rFonts w:hint="eastAsia" w:ascii="仿宋_GB2312" w:hAnsi="仿宋_GB2312" w:eastAsia="仿宋_GB2312" w:cs="仿宋_GB2312"/>
          <w:sz w:val="32"/>
          <w:szCs w:val="32"/>
          <w:lang w:val="en-US" w:eastAsia="zh-CN"/>
        </w:rPr>
        <w:t>联通</w:t>
      </w:r>
      <w:r>
        <w:rPr>
          <w:rFonts w:hint="eastAsia"/>
          <w:sz w:val="32"/>
          <w:szCs w:val="32"/>
          <w:lang w:val="en-US" w:eastAsia="zh-CN"/>
        </w:rPr>
        <w:t>，</w:t>
      </w:r>
      <w:r>
        <w:rPr>
          <w:rFonts w:hint="eastAsia" w:ascii="仿宋_GB2312" w:hAnsi="仿宋_GB2312" w:eastAsia="仿宋_GB2312" w:cs="仿宋_GB2312"/>
          <w:sz w:val="32"/>
          <w:szCs w:val="32"/>
          <w:lang w:val="en-US" w:eastAsia="zh-CN"/>
        </w:rPr>
        <w:t>打通系统之间的壁垒，建立共享信息平台，提高“双公示”工作效率。</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77F5"/>
    <w:multiLevelType w:val="multilevel"/>
    <w:tmpl w:val="573377F5"/>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657D6"/>
    <w:rsid w:val="00B01852"/>
    <w:rsid w:val="00D01A2D"/>
    <w:rsid w:val="00DD6591"/>
    <w:rsid w:val="01527462"/>
    <w:rsid w:val="01A96AA0"/>
    <w:rsid w:val="01FC2B5E"/>
    <w:rsid w:val="022E40FE"/>
    <w:rsid w:val="029301D8"/>
    <w:rsid w:val="02BC4A08"/>
    <w:rsid w:val="02BD3986"/>
    <w:rsid w:val="02E80AFB"/>
    <w:rsid w:val="02EC2996"/>
    <w:rsid w:val="02F6716B"/>
    <w:rsid w:val="03177816"/>
    <w:rsid w:val="0348028B"/>
    <w:rsid w:val="03600692"/>
    <w:rsid w:val="0399352E"/>
    <w:rsid w:val="039F62FF"/>
    <w:rsid w:val="03A80942"/>
    <w:rsid w:val="0437112A"/>
    <w:rsid w:val="04801CC7"/>
    <w:rsid w:val="0488627D"/>
    <w:rsid w:val="05073CA1"/>
    <w:rsid w:val="052B1314"/>
    <w:rsid w:val="05E35235"/>
    <w:rsid w:val="06664DAF"/>
    <w:rsid w:val="069148C6"/>
    <w:rsid w:val="06916A6F"/>
    <w:rsid w:val="06BB341D"/>
    <w:rsid w:val="07140131"/>
    <w:rsid w:val="07A03D8C"/>
    <w:rsid w:val="090F7698"/>
    <w:rsid w:val="09353038"/>
    <w:rsid w:val="0941728F"/>
    <w:rsid w:val="0967464E"/>
    <w:rsid w:val="096F7CD4"/>
    <w:rsid w:val="09840EB1"/>
    <w:rsid w:val="0A483ECA"/>
    <w:rsid w:val="0A693642"/>
    <w:rsid w:val="0A9C1711"/>
    <w:rsid w:val="0B16263E"/>
    <w:rsid w:val="0B2B7F63"/>
    <w:rsid w:val="0B484F6B"/>
    <w:rsid w:val="0B66163F"/>
    <w:rsid w:val="0B6D290E"/>
    <w:rsid w:val="0C37580D"/>
    <w:rsid w:val="0C940B5C"/>
    <w:rsid w:val="0D684807"/>
    <w:rsid w:val="0DD0533D"/>
    <w:rsid w:val="0E0D231C"/>
    <w:rsid w:val="0E23099D"/>
    <w:rsid w:val="0E2B76CE"/>
    <w:rsid w:val="0E5B4081"/>
    <w:rsid w:val="0EC92C77"/>
    <w:rsid w:val="0F272A69"/>
    <w:rsid w:val="0F87344A"/>
    <w:rsid w:val="1054157E"/>
    <w:rsid w:val="10C7690A"/>
    <w:rsid w:val="115D3D0D"/>
    <w:rsid w:val="120742B2"/>
    <w:rsid w:val="12332AE0"/>
    <w:rsid w:val="123D2321"/>
    <w:rsid w:val="12DE7681"/>
    <w:rsid w:val="12E3738C"/>
    <w:rsid w:val="132013EF"/>
    <w:rsid w:val="13C8306A"/>
    <w:rsid w:val="13D6278E"/>
    <w:rsid w:val="147A3810"/>
    <w:rsid w:val="14BB6070"/>
    <w:rsid w:val="14CF1965"/>
    <w:rsid w:val="14F97AF8"/>
    <w:rsid w:val="155F3D80"/>
    <w:rsid w:val="16047F34"/>
    <w:rsid w:val="1696663F"/>
    <w:rsid w:val="169B17CA"/>
    <w:rsid w:val="16A564EA"/>
    <w:rsid w:val="17267F85"/>
    <w:rsid w:val="181270FD"/>
    <w:rsid w:val="18432B19"/>
    <w:rsid w:val="184D1875"/>
    <w:rsid w:val="18B35DDF"/>
    <w:rsid w:val="18B67417"/>
    <w:rsid w:val="18E80D25"/>
    <w:rsid w:val="19632DB3"/>
    <w:rsid w:val="198A0443"/>
    <w:rsid w:val="1A1635A9"/>
    <w:rsid w:val="1A56634E"/>
    <w:rsid w:val="1AE44443"/>
    <w:rsid w:val="1B0B55E7"/>
    <w:rsid w:val="1B515E62"/>
    <w:rsid w:val="1B5622E9"/>
    <w:rsid w:val="1B58677F"/>
    <w:rsid w:val="1B6C448D"/>
    <w:rsid w:val="1BA22898"/>
    <w:rsid w:val="1BA558EC"/>
    <w:rsid w:val="1C0D4016"/>
    <w:rsid w:val="1C367689"/>
    <w:rsid w:val="1C58358B"/>
    <w:rsid w:val="1C9428BC"/>
    <w:rsid w:val="1CB731AA"/>
    <w:rsid w:val="1D682FCE"/>
    <w:rsid w:val="1D9C6B22"/>
    <w:rsid w:val="1DF42728"/>
    <w:rsid w:val="1ECA7392"/>
    <w:rsid w:val="1F2D3BB3"/>
    <w:rsid w:val="1F62080A"/>
    <w:rsid w:val="1F8A3F4D"/>
    <w:rsid w:val="1FA54F40"/>
    <w:rsid w:val="1FDC62F1"/>
    <w:rsid w:val="20301257"/>
    <w:rsid w:val="205C602E"/>
    <w:rsid w:val="20754019"/>
    <w:rsid w:val="209B0F48"/>
    <w:rsid w:val="20BD0520"/>
    <w:rsid w:val="20C31A79"/>
    <w:rsid w:val="20D46FF7"/>
    <w:rsid w:val="21024A33"/>
    <w:rsid w:val="214E7A65"/>
    <w:rsid w:val="21712537"/>
    <w:rsid w:val="21926889"/>
    <w:rsid w:val="22083262"/>
    <w:rsid w:val="222D57A6"/>
    <w:rsid w:val="229F4E2E"/>
    <w:rsid w:val="23A7180F"/>
    <w:rsid w:val="240C40F1"/>
    <w:rsid w:val="248134CB"/>
    <w:rsid w:val="24A274A8"/>
    <w:rsid w:val="24DD6008"/>
    <w:rsid w:val="25893F23"/>
    <w:rsid w:val="25DD5BAB"/>
    <w:rsid w:val="260259E6"/>
    <w:rsid w:val="26341E3D"/>
    <w:rsid w:val="26467B59"/>
    <w:rsid w:val="26DD2698"/>
    <w:rsid w:val="26E70C9F"/>
    <w:rsid w:val="270B661D"/>
    <w:rsid w:val="27CF5210"/>
    <w:rsid w:val="283B0969"/>
    <w:rsid w:val="284C32CA"/>
    <w:rsid w:val="288C7A13"/>
    <w:rsid w:val="28AA569A"/>
    <w:rsid w:val="28D5376F"/>
    <w:rsid w:val="293A674B"/>
    <w:rsid w:val="294A10CA"/>
    <w:rsid w:val="295471DD"/>
    <w:rsid w:val="29F946B4"/>
    <w:rsid w:val="2A157CA9"/>
    <w:rsid w:val="2A4C32F6"/>
    <w:rsid w:val="2ABF44AF"/>
    <w:rsid w:val="2B124B82"/>
    <w:rsid w:val="2B3A3936"/>
    <w:rsid w:val="2BAC3E09"/>
    <w:rsid w:val="2BC02508"/>
    <w:rsid w:val="2BD83BE2"/>
    <w:rsid w:val="2C0A0C4E"/>
    <w:rsid w:val="2C0D17D1"/>
    <w:rsid w:val="2C144DE1"/>
    <w:rsid w:val="2C5E1B0F"/>
    <w:rsid w:val="2C763964"/>
    <w:rsid w:val="2D726F1C"/>
    <w:rsid w:val="2D8843AE"/>
    <w:rsid w:val="2E4A4A00"/>
    <w:rsid w:val="2EF40838"/>
    <w:rsid w:val="2F0A6C0B"/>
    <w:rsid w:val="2F714C6F"/>
    <w:rsid w:val="2FA80C32"/>
    <w:rsid w:val="2FB92659"/>
    <w:rsid w:val="2FDA3025"/>
    <w:rsid w:val="2FF235FC"/>
    <w:rsid w:val="31561180"/>
    <w:rsid w:val="317F4543"/>
    <w:rsid w:val="31DC6E5B"/>
    <w:rsid w:val="32676A3F"/>
    <w:rsid w:val="326E581C"/>
    <w:rsid w:val="328F2182"/>
    <w:rsid w:val="329A1838"/>
    <w:rsid w:val="339A1665"/>
    <w:rsid w:val="340D208D"/>
    <w:rsid w:val="34254027"/>
    <w:rsid w:val="345D6EFA"/>
    <w:rsid w:val="34617200"/>
    <w:rsid w:val="34673F86"/>
    <w:rsid w:val="348103B3"/>
    <w:rsid w:val="34BB3775"/>
    <w:rsid w:val="34DE4EC9"/>
    <w:rsid w:val="351359C0"/>
    <w:rsid w:val="35527407"/>
    <w:rsid w:val="359835D4"/>
    <w:rsid w:val="35F72B94"/>
    <w:rsid w:val="35F946B4"/>
    <w:rsid w:val="360D59F2"/>
    <w:rsid w:val="36460F99"/>
    <w:rsid w:val="36817AF9"/>
    <w:rsid w:val="371D32C6"/>
    <w:rsid w:val="375C0BC2"/>
    <w:rsid w:val="37BE1588"/>
    <w:rsid w:val="38774570"/>
    <w:rsid w:val="387B69BA"/>
    <w:rsid w:val="38D428CC"/>
    <w:rsid w:val="38EF5AF4"/>
    <w:rsid w:val="39592B25"/>
    <w:rsid w:val="39B905C0"/>
    <w:rsid w:val="3A29564D"/>
    <w:rsid w:val="3A851C23"/>
    <w:rsid w:val="3AC06BF4"/>
    <w:rsid w:val="3ACA3C80"/>
    <w:rsid w:val="3ACF2ECE"/>
    <w:rsid w:val="3BC007E3"/>
    <w:rsid w:val="3BC52E33"/>
    <w:rsid w:val="3C3A3A57"/>
    <w:rsid w:val="3C533255"/>
    <w:rsid w:val="3C886DE1"/>
    <w:rsid w:val="3C934571"/>
    <w:rsid w:val="3CAF039C"/>
    <w:rsid w:val="3CB969BE"/>
    <w:rsid w:val="3D140A33"/>
    <w:rsid w:val="3D344391"/>
    <w:rsid w:val="3D481E89"/>
    <w:rsid w:val="3D73271F"/>
    <w:rsid w:val="3D9C070D"/>
    <w:rsid w:val="3E18436C"/>
    <w:rsid w:val="3E4F5F4D"/>
    <w:rsid w:val="3E8115DC"/>
    <w:rsid w:val="3F1062E1"/>
    <w:rsid w:val="3F4B4D7B"/>
    <w:rsid w:val="3F632A5A"/>
    <w:rsid w:val="3FAE2A19"/>
    <w:rsid w:val="3FC61691"/>
    <w:rsid w:val="3FF877D7"/>
    <w:rsid w:val="400763F0"/>
    <w:rsid w:val="4122347B"/>
    <w:rsid w:val="412315A3"/>
    <w:rsid w:val="414F5140"/>
    <w:rsid w:val="4243332E"/>
    <w:rsid w:val="42660B19"/>
    <w:rsid w:val="42A76656"/>
    <w:rsid w:val="42B85E04"/>
    <w:rsid w:val="42DB5C3F"/>
    <w:rsid w:val="43A452DD"/>
    <w:rsid w:val="43F84362"/>
    <w:rsid w:val="43FD7606"/>
    <w:rsid w:val="44232FD9"/>
    <w:rsid w:val="447830E2"/>
    <w:rsid w:val="4487103D"/>
    <w:rsid w:val="44982A24"/>
    <w:rsid w:val="44D74780"/>
    <w:rsid w:val="450E60B4"/>
    <w:rsid w:val="4536001D"/>
    <w:rsid w:val="456C0A77"/>
    <w:rsid w:val="45AA2AFD"/>
    <w:rsid w:val="45D50E20"/>
    <w:rsid w:val="45F34DBA"/>
    <w:rsid w:val="462D4AE7"/>
    <w:rsid w:val="46876B87"/>
    <w:rsid w:val="46C41EA2"/>
    <w:rsid w:val="46FD622B"/>
    <w:rsid w:val="4706377B"/>
    <w:rsid w:val="470A4F02"/>
    <w:rsid w:val="47382C65"/>
    <w:rsid w:val="47C23457"/>
    <w:rsid w:val="47EE148F"/>
    <w:rsid w:val="4806795C"/>
    <w:rsid w:val="48C74BD0"/>
    <w:rsid w:val="496D4E83"/>
    <w:rsid w:val="4AA74182"/>
    <w:rsid w:val="4ABD162D"/>
    <w:rsid w:val="4AD41253"/>
    <w:rsid w:val="4C0F09B4"/>
    <w:rsid w:val="4C1B20BC"/>
    <w:rsid w:val="4C545EDE"/>
    <w:rsid w:val="4D0413E1"/>
    <w:rsid w:val="4D13454D"/>
    <w:rsid w:val="4D237743"/>
    <w:rsid w:val="4D4C2BE0"/>
    <w:rsid w:val="4D5C1E52"/>
    <w:rsid w:val="4D9D5FD1"/>
    <w:rsid w:val="4DA335EF"/>
    <w:rsid w:val="4DBC244E"/>
    <w:rsid w:val="4E575BEE"/>
    <w:rsid w:val="4E5B5D69"/>
    <w:rsid w:val="4E9D1289"/>
    <w:rsid w:val="4F080C6B"/>
    <w:rsid w:val="4F9C5928"/>
    <w:rsid w:val="4FA11F30"/>
    <w:rsid w:val="4FF5267B"/>
    <w:rsid w:val="505C5D66"/>
    <w:rsid w:val="50A20D78"/>
    <w:rsid w:val="50E07A7F"/>
    <w:rsid w:val="50FD7AEE"/>
    <w:rsid w:val="512734B9"/>
    <w:rsid w:val="514662AB"/>
    <w:rsid w:val="51BB1996"/>
    <w:rsid w:val="51C20B31"/>
    <w:rsid w:val="51CB4D70"/>
    <w:rsid w:val="51EF617D"/>
    <w:rsid w:val="523B2BB4"/>
    <w:rsid w:val="525A0210"/>
    <w:rsid w:val="52684B42"/>
    <w:rsid w:val="528730B6"/>
    <w:rsid w:val="52EA5D97"/>
    <w:rsid w:val="52F5264C"/>
    <w:rsid w:val="53437ECC"/>
    <w:rsid w:val="535A7832"/>
    <w:rsid w:val="53886B25"/>
    <w:rsid w:val="53F47B4C"/>
    <w:rsid w:val="54625C01"/>
    <w:rsid w:val="5475106E"/>
    <w:rsid w:val="54A85071"/>
    <w:rsid w:val="54F776F6"/>
    <w:rsid w:val="552A7BC8"/>
    <w:rsid w:val="55381FF6"/>
    <w:rsid w:val="55943798"/>
    <w:rsid w:val="55A64150"/>
    <w:rsid w:val="55AA209F"/>
    <w:rsid w:val="561016FD"/>
    <w:rsid w:val="561D0456"/>
    <w:rsid w:val="56257A60"/>
    <w:rsid w:val="562C2C6E"/>
    <w:rsid w:val="56646AE4"/>
    <w:rsid w:val="568B7CC4"/>
    <w:rsid w:val="56925116"/>
    <w:rsid w:val="56D62CBD"/>
    <w:rsid w:val="581C0581"/>
    <w:rsid w:val="585316E8"/>
    <w:rsid w:val="58E87125"/>
    <w:rsid w:val="59176EB9"/>
    <w:rsid w:val="59BE4AE8"/>
    <w:rsid w:val="59D46671"/>
    <w:rsid w:val="5A1A2FD5"/>
    <w:rsid w:val="5A5A29C9"/>
    <w:rsid w:val="5AB6044E"/>
    <w:rsid w:val="5AC0663B"/>
    <w:rsid w:val="5B127F81"/>
    <w:rsid w:val="5B24009F"/>
    <w:rsid w:val="5B951431"/>
    <w:rsid w:val="5BC61D64"/>
    <w:rsid w:val="5BF76BFF"/>
    <w:rsid w:val="5C944872"/>
    <w:rsid w:val="5CCD244D"/>
    <w:rsid w:val="5CCE5F9B"/>
    <w:rsid w:val="5CF77BF1"/>
    <w:rsid w:val="5D281507"/>
    <w:rsid w:val="5D793204"/>
    <w:rsid w:val="5DA35FBC"/>
    <w:rsid w:val="5DFB2606"/>
    <w:rsid w:val="5E3F0130"/>
    <w:rsid w:val="5EA91F95"/>
    <w:rsid w:val="5EC42F0A"/>
    <w:rsid w:val="5F0644AD"/>
    <w:rsid w:val="5F096A96"/>
    <w:rsid w:val="5F212CA2"/>
    <w:rsid w:val="5F29237E"/>
    <w:rsid w:val="60B74F0F"/>
    <w:rsid w:val="60D84EAC"/>
    <w:rsid w:val="610A67CD"/>
    <w:rsid w:val="61570FE7"/>
    <w:rsid w:val="61751E71"/>
    <w:rsid w:val="61894169"/>
    <w:rsid w:val="61A54BBF"/>
    <w:rsid w:val="61E536FE"/>
    <w:rsid w:val="620B1CA4"/>
    <w:rsid w:val="62245B18"/>
    <w:rsid w:val="630C7A2F"/>
    <w:rsid w:val="63381318"/>
    <w:rsid w:val="63E61C76"/>
    <w:rsid w:val="63FD7BB5"/>
    <w:rsid w:val="64006F9C"/>
    <w:rsid w:val="64391A79"/>
    <w:rsid w:val="6440105E"/>
    <w:rsid w:val="6464007C"/>
    <w:rsid w:val="64823D76"/>
    <w:rsid w:val="64F24CF8"/>
    <w:rsid w:val="65024353"/>
    <w:rsid w:val="6581664F"/>
    <w:rsid w:val="65F56152"/>
    <w:rsid w:val="66237D3F"/>
    <w:rsid w:val="66C8469E"/>
    <w:rsid w:val="66E04A81"/>
    <w:rsid w:val="67077294"/>
    <w:rsid w:val="671812FC"/>
    <w:rsid w:val="678D07F2"/>
    <w:rsid w:val="6876296E"/>
    <w:rsid w:val="68D357B0"/>
    <w:rsid w:val="69763B96"/>
    <w:rsid w:val="6A294123"/>
    <w:rsid w:val="6A333F49"/>
    <w:rsid w:val="6A7A3D88"/>
    <w:rsid w:val="6A82380F"/>
    <w:rsid w:val="6B0B0970"/>
    <w:rsid w:val="6B3C1197"/>
    <w:rsid w:val="6B9D08DD"/>
    <w:rsid w:val="6BDE7BCD"/>
    <w:rsid w:val="6C14241A"/>
    <w:rsid w:val="6C1469F8"/>
    <w:rsid w:val="6C600CDA"/>
    <w:rsid w:val="6CDF08FE"/>
    <w:rsid w:val="6CF105C9"/>
    <w:rsid w:val="6D26779F"/>
    <w:rsid w:val="6DBE7BDA"/>
    <w:rsid w:val="6E0F2F9F"/>
    <w:rsid w:val="6E3A6A28"/>
    <w:rsid w:val="6E557E91"/>
    <w:rsid w:val="6E732CC4"/>
    <w:rsid w:val="6E7F78A8"/>
    <w:rsid w:val="6E8F6645"/>
    <w:rsid w:val="6E970D43"/>
    <w:rsid w:val="6F736CD3"/>
    <w:rsid w:val="6F9926C8"/>
    <w:rsid w:val="6F9C215C"/>
    <w:rsid w:val="6FB07263"/>
    <w:rsid w:val="70593216"/>
    <w:rsid w:val="70787698"/>
    <w:rsid w:val="70FC26EE"/>
    <w:rsid w:val="71825C11"/>
    <w:rsid w:val="720A6FB7"/>
    <w:rsid w:val="721D5E71"/>
    <w:rsid w:val="7271224F"/>
    <w:rsid w:val="72904D02"/>
    <w:rsid w:val="72CE44CD"/>
    <w:rsid w:val="732574F1"/>
    <w:rsid w:val="734D0939"/>
    <w:rsid w:val="73645AF9"/>
    <w:rsid w:val="73AA4BB0"/>
    <w:rsid w:val="73F1599F"/>
    <w:rsid w:val="740F6565"/>
    <w:rsid w:val="74397506"/>
    <w:rsid w:val="743D3CE4"/>
    <w:rsid w:val="74486E6C"/>
    <w:rsid w:val="744F43B3"/>
    <w:rsid w:val="74745B17"/>
    <w:rsid w:val="74CD2BB5"/>
    <w:rsid w:val="74F46A77"/>
    <w:rsid w:val="755A0A19"/>
    <w:rsid w:val="75843DDB"/>
    <w:rsid w:val="758E5A88"/>
    <w:rsid w:val="759A2AA2"/>
    <w:rsid w:val="75E26373"/>
    <w:rsid w:val="760B7191"/>
    <w:rsid w:val="76395437"/>
    <w:rsid w:val="76505DBB"/>
    <w:rsid w:val="76985F79"/>
    <w:rsid w:val="76AA4A41"/>
    <w:rsid w:val="76B344CD"/>
    <w:rsid w:val="76C461F8"/>
    <w:rsid w:val="76F4462B"/>
    <w:rsid w:val="771D60FB"/>
    <w:rsid w:val="77C20E07"/>
    <w:rsid w:val="789C66B0"/>
    <w:rsid w:val="78D47B51"/>
    <w:rsid w:val="78E8666B"/>
    <w:rsid w:val="78FB3C7B"/>
    <w:rsid w:val="797F3C93"/>
    <w:rsid w:val="79880773"/>
    <w:rsid w:val="7A120FCC"/>
    <w:rsid w:val="7A2362C2"/>
    <w:rsid w:val="7AF67EC4"/>
    <w:rsid w:val="7B137E25"/>
    <w:rsid w:val="7BDD3E01"/>
    <w:rsid w:val="7C381A6A"/>
    <w:rsid w:val="7C4B55D7"/>
    <w:rsid w:val="7CB2214C"/>
    <w:rsid w:val="7CF50975"/>
    <w:rsid w:val="7E034D49"/>
    <w:rsid w:val="7E0D0F86"/>
    <w:rsid w:val="7E4D7032"/>
    <w:rsid w:val="7E514691"/>
    <w:rsid w:val="7E5641FF"/>
    <w:rsid w:val="7E996E95"/>
    <w:rsid w:val="7ECC0016"/>
    <w:rsid w:val="7F1343A5"/>
    <w:rsid w:val="7F2D5E10"/>
    <w:rsid w:val="7F9A1968"/>
    <w:rsid w:val="7FFF08F3"/>
    <w:rsid w:val="BFF9AC3A"/>
    <w:rsid w:val="DFF72818"/>
    <w:rsid w:val="EF3F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spacing w:before="100" w:beforeAutospacing="1" w:after="100" w:afterAutospacing="1"/>
      <w:jc w:val="both"/>
      <w:outlineLvl w:val="2"/>
    </w:pPr>
    <w:rPr>
      <w:rFonts w:hint="eastAsia" w:ascii="宋体" w:hAnsi="宋体" w:eastAsia="楷体_GB2312" w:cs="宋体"/>
      <w:kern w:val="0"/>
      <w:sz w:val="32"/>
      <w:szCs w:val="27"/>
      <w:lang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qFormat/>
    <w:uiPriority w:val="0"/>
    <w:pPr>
      <w:ind w:firstLine="420"/>
    </w:pPr>
    <w:rPr>
      <w:szCs w:val="32"/>
    </w:rPr>
  </w:style>
  <w:style w:type="paragraph" w:styleId="6">
    <w:name w:val="toa heading"/>
    <w:next w:val="1"/>
    <w:qFormat/>
    <w:uiPriority w:val="0"/>
    <w:pPr>
      <w:widowControl w:val="0"/>
      <w:spacing w:before="120"/>
      <w:jc w:val="both"/>
    </w:pPr>
    <w:rPr>
      <w:rFonts w:ascii="Arial" w:hAnsi="Arial" w:eastAsia="宋体" w:cs="Times New Roman"/>
      <w:kern w:val="2"/>
      <w:sz w:val="24"/>
      <w:szCs w:val="24"/>
      <w:lang w:val="en-US" w:eastAsia="zh-CN" w:bidi="ar-SA"/>
    </w:r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yperlink"/>
    <w:basedOn w:val="13"/>
    <w:qFormat/>
    <w:uiPriority w:val="0"/>
    <w:rPr>
      <w:color w:val="0000FF"/>
      <w:u w:val="none"/>
    </w:rPr>
  </w:style>
  <w:style w:type="character" w:styleId="18">
    <w:name w:val="HTML Code"/>
    <w:basedOn w:val="13"/>
    <w:qFormat/>
    <w:uiPriority w:val="0"/>
    <w:rPr>
      <w:rFonts w:ascii="Courier New" w:hAnsi="Courier New"/>
      <w:sz w:val="20"/>
    </w:rPr>
  </w:style>
  <w:style w:type="character" w:styleId="19">
    <w:name w:val="HTML Cite"/>
    <w:basedOn w:val="13"/>
    <w:qFormat/>
    <w:uiPriority w:val="0"/>
  </w:style>
  <w:style w:type="paragraph" w:customStyle="1" w:styleId="20">
    <w:name w:val="Normal Indent"/>
    <w:basedOn w:val="1"/>
    <w:qFormat/>
    <w:uiPriority w:val="0"/>
    <w:pPr>
      <w:ind w:firstLine="420" w:firstLineChars="200"/>
    </w:pPr>
  </w:style>
  <w:style w:type="paragraph" w:customStyle="1" w:styleId="21">
    <w:name w:val="Normal Indent1"/>
    <w:basedOn w:val="22"/>
    <w:qFormat/>
    <w:uiPriority w:val="0"/>
    <w:pPr>
      <w:ind w:firstLine="420" w:firstLineChars="200"/>
    </w:pPr>
  </w:style>
  <w:style w:type="paragraph" w:customStyle="1" w:styleId="22">
    <w:name w:val="正文1"/>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3">
    <w:name w:val="正文缩进1"/>
    <w:basedOn w:val="1"/>
    <w:qFormat/>
    <w:uiPriority w:val="0"/>
    <w:pPr>
      <w:ind w:firstLine="420" w:firstLineChars="200"/>
    </w:pPr>
    <w:rPr>
      <w:rFonts w:cs="Calibri"/>
    </w:rPr>
  </w:style>
  <w:style w:type="paragraph" w:customStyle="1" w:styleId="24">
    <w:name w:val="Body Text First Indent 2"/>
    <w:basedOn w:val="25"/>
    <w:qFormat/>
    <w:uiPriority w:val="0"/>
    <w:pPr>
      <w:spacing w:line="360" w:lineRule="auto"/>
    </w:pPr>
    <w:rPr>
      <w:rFonts w:eastAsia="宋体"/>
      <w:sz w:val="24"/>
    </w:rPr>
  </w:style>
  <w:style w:type="paragraph" w:customStyle="1" w:styleId="25">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区委编办</Company>
  <Pages>10</Pages>
  <Words>0</Words>
  <Characters>0</Characters>
  <Lines>0</Lines>
  <Paragraphs>0</Paragraphs>
  <TotalTime>20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2022-06-14T18:15:00Z</dcterms:created>
  <dc:creator>区机构编制委员会办公室</dc:creator>
  <cp:lastModifiedBy>WPS_350905473</cp:lastModifiedBy>
  <cp:lastPrinted>2025-03-19T00:53:00Z</cp:lastPrinted>
  <dcterms:modified xsi:type="dcterms:W3CDTF">2025-03-21T10:24:13Z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558D49BC74D24A658A94AF0A8E096FB0</vt:lpwstr>
  </property>
</Properties>
</file>