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31280">
      <w:pPr>
        <w:pStyle w:val="2"/>
        <w:spacing w:before="181" w:line="222" w:lineRule="auto"/>
        <w:rPr>
          <w:sz w:val="32"/>
          <w:szCs w:val="32"/>
        </w:rPr>
      </w:pPr>
      <w:r>
        <w:rPr>
          <w:spacing w:val="5"/>
          <w:sz w:val="32"/>
          <w:szCs w:val="32"/>
        </w:rPr>
        <w:t>附件2</w:t>
      </w:r>
      <w:r>
        <w:rPr>
          <w:rFonts w:hint="eastAsia"/>
          <w:spacing w:val="5"/>
          <w:sz w:val="32"/>
          <w:szCs w:val="32"/>
          <w:lang w:eastAsia="zh-CN"/>
        </w:rPr>
        <w:t>：</w:t>
      </w:r>
      <w:bookmarkStart w:id="0" w:name="_GoBack"/>
      <w:r>
        <w:rPr>
          <w:spacing w:val="-2"/>
          <w:sz w:val="32"/>
          <w:szCs w:val="32"/>
        </w:rPr>
        <w:t>综合评分表</w:t>
      </w:r>
      <w:bookmarkEnd w:id="0"/>
    </w:p>
    <w:tbl>
      <w:tblPr>
        <w:tblStyle w:val="6"/>
        <w:tblpPr w:leftFromText="180" w:rightFromText="180" w:vertAnchor="text" w:horzAnchor="page" w:tblpXSpec="center" w:tblpY="710"/>
        <w:tblOverlap w:val="never"/>
        <w:tblW w:w="10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8"/>
        <w:gridCol w:w="1534"/>
        <w:gridCol w:w="5"/>
        <w:gridCol w:w="1079"/>
        <w:gridCol w:w="15"/>
        <w:gridCol w:w="5849"/>
        <w:gridCol w:w="5"/>
      </w:tblGrid>
      <w:tr w14:paraId="76E69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90" w:hRule="atLeast"/>
          <w:jc w:val="center"/>
        </w:trPr>
        <w:tc>
          <w:tcPr>
            <w:tcW w:w="1978" w:type="dxa"/>
            <w:tcBorders>
              <w:top w:val="single" w:color="auto" w:sz="4" w:space="0"/>
              <w:left w:val="single" w:color="auto" w:sz="4" w:space="0"/>
              <w:bottom w:val="single" w:color="auto" w:sz="4" w:space="0"/>
              <w:right w:val="single" w:color="auto" w:sz="4" w:space="0"/>
            </w:tcBorders>
            <w:vAlign w:val="top"/>
          </w:tcPr>
          <w:p w14:paraId="39835D91">
            <w:pPr>
              <w:pStyle w:val="5"/>
              <w:spacing w:before="191" w:line="220" w:lineRule="auto"/>
              <w:ind w:left="538"/>
            </w:pPr>
            <w:r>
              <w:rPr>
                <w:b/>
                <w:bCs/>
                <w:spacing w:val="6"/>
              </w:rPr>
              <w:t>加分项目</w:t>
            </w:r>
          </w:p>
        </w:tc>
        <w:tc>
          <w:tcPr>
            <w:tcW w:w="1534" w:type="dxa"/>
            <w:tcBorders>
              <w:top w:val="single" w:color="auto" w:sz="4" w:space="0"/>
              <w:left w:val="single" w:color="auto" w:sz="4" w:space="0"/>
              <w:bottom w:val="single" w:color="auto" w:sz="4" w:space="0"/>
              <w:right w:val="single" w:color="auto" w:sz="4" w:space="0"/>
            </w:tcBorders>
            <w:vAlign w:val="top"/>
          </w:tcPr>
          <w:p w14:paraId="2B06C41A">
            <w:pPr>
              <w:pStyle w:val="5"/>
              <w:spacing w:before="191" w:line="220" w:lineRule="auto"/>
              <w:ind w:left="345"/>
            </w:pPr>
            <w:r>
              <w:rPr>
                <w:b/>
                <w:bCs/>
                <w:spacing w:val="6"/>
              </w:rPr>
              <w:t>评审项目</w:t>
            </w:r>
          </w:p>
        </w:tc>
        <w:tc>
          <w:tcPr>
            <w:tcW w:w="1099" w:type="dxa"/>
            <w:gridSpan w:val="3"/>
            <w:tcBorders>
              <w:top w:val="single" w:color="auto" w:sz="4" w:space="0"/>
              <w:left w:val="single" w:color="auto" w:sz="4" w:space="0"/>
              <w:bottom w:val="single" w:color="auto" w:sz="4" w:space="0"/>
              <w:right w:val="single" w:color="auto" w:sz="4" w:space="0"/>
            </w:tcBorders>
            <w:vAlign w:val="top"/>
          </w:tcPr>
          <w:p w14:paraId="75A08C7E">
            <w:pPr>
              <w:pStyle w:val="5"/>
              <w:spacing w:before="191" w:line="219" w:lineRule="auto"/>
              <w:ind w:left="316"/>
            </w:pPr>
            <w:r>
              <w:rPr>
                <w:b/>
                <w:bCs/>
                <w:spacing w:val="-6"/>
              </w:rPr>
              <w:t>分值</w:t>
            </w:r>
          </w:p>
        </w:tc>
        <w:tc>
          <w:tcPr>
            <w:tcW w:w="5849" w:type="dxa"/>
            <w:tcBorders>
              <w:top w:val="single" w:color="auto" w:sz="4" w:space="0"/>
              <w:left w:val="single" w:color="auto" w:sz="4" w:space="0"/>
              <w:bottom w:val="single" w:color="auto" w:sz="4" w:space="0"/>
              <w:right w:val="single" w:color="auto" w:sz="4" w:space="0"/>
            </w:tcBorders>
            <w:vAlign w:val="top"/>
          </w:tcPr>
          <w:p w14:paraId="1B495393">
            <w:pPr>
              <w:pStyle w:val="5"/>
              <w:spacing w:before="191" w:line="220" w:lineRule="auto"/>
              <w:ind w:left="2487"/>
            </w:pPr>
            <w:r>
              <w:rPr>
                <w:b/>
                <w:bCs/>
                <w:spacing w:val="-4"/>
              </w:rPr>
              <w:t>评审标准</w:t>
            </w:r>
          </w:p>
        </w:tc>
      </w:tr>
      <w:tr w14:paraId="25A9E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jc w:val="center"/>
        </w:trPr>
        <w:tc>
          <w:tcPr>
            <w:tcW w:w="1978" w:type="dxa"/>
            <w:vMerge w:val="restart"/>
            <w:tcBorders>
              <w:top w:val="single" w:color="auto" w:sz="4" w:space="0"/>
              <w:left w:val="single" w:color="auto" w:sz="4" w:space="0"/>
              <w:bottom w:val="single" w:color="auto" w:sz="4" w:space="0"/>
              <w:right w:val="single" w:color="auto" w:sz="4" w:space="0"/>
            </w:tcBorders>
            <w:vAlign w:val="top"/>
          </w:tcPr>
          <w:p w14:paraId="625D2952">
            <w:pPr>
              <w:spacing w:line="241" w:lineRule="auto"/>
              <w:rPr>
                <w:rFonts w:ascii="Arial"/>
                <w:sz w:val="21"/>
              </w:rPr>
            </w:pPr>
          </w:p>
          <w:p w14:paraId="57589968">
            <w:pPr>
              <w:spacing w:line="241" w:lineRule="auto"/>
              <w:rPr>
                <w:rFonts w:ascii="Arial"/>
                <w:sz w:val="21"/>
              </w:rPr>
            </w:pPr>
          </w:p>
          <w:p w14:paraId="57A6403D">
            <w:pPr>
              <w:spacing w:line="241" w:lineRule="auto"/>
              <w:rPr>
                <w:rFonts w:ascii="Arial"/>
                <w:sz w:val="21"/>
              </w:rPr>
            </w:pPr>
          </w:p>
          <w:p w14:paraId="71BC1EF8">
            <w:pPr>
              <w:spacing w:line="241" w:lineRule="auto"/>
              <w:rPr>
                <w:rFonts w:ascii="Arial"/>
                <w:sz w:val="21"/>
              </w:rPr>
            </w:pPr>
          </w:p>
          <w:p w14:paraId="129D2018">
            <w:pPr>
              <w:spacing w:line="241" w:lineRule="auto"/>
              <w:rPr>
                <w:rFonts w:ascii="Arial"/>
                <w:sz w:val="21"/>
              </w:rPr>
            </w:pPr>
          </w:p>
          <w:p w14:paraId="0C7EE4BF">
            <w:pPr>
              <w:spacing w:line="241" w:lineRule="auto"/>
              <w:rPr>
                <w:rFonts w:ascii="Arial"/>
                <w:sz w:val="21"/>
              </w:rPr>
            </w:pPr>
          </w:p>
          <w:p w14:paraId="251BCA00">
            <w:pPr>
              <w:spacing w:line="241" w:lineRule="auto"/>
              <w:rPr>
                <w:rFonts w:ascii="Arial"/>
                <w:sz w:val="21"/>
              </w:rPr>
            </w:pPr>
          </w:p>
          <w:p w14:paraId="14D901A2">
            <w:pPr>
              <w:spacing w:line="241" w:lineRule="auto"/>
              <w:rPr>
                <w:rFonts w:ascii="Arial"/>
                <w:sz w:val="21"/>
              </w:rPr>
            </w:pPr>
          </w:p>
          <w:p w14:paraId="5BC8BB49">
            <w:pPr>
              <w:spacing w:line="241" w:lineRule="auto"/>
              <w:rPr>
                <w:rFonts w:ascii="Arial"/>
                <w:sz w:val="21"/>
              </w:rPr>
            </w:pPr>
          </w:p>
          <w:p w14:paraId="67E12044">
            <w:pPr>
              <w:spacing w:line="242" w:lineRule="auto"/>
              <w:rPr>
                <w:rFonts w:ascii="Arial"/>
                <w:sz w:val="21"/>
              </w:rPr>
            </w:pPr>
          </w:p>
          <w:p w14:paraId="065E1182">
            <w:pPr>
              <w:spacing w:line="242" w:lineRule="auto"/>
              <w:rPr>
                <w:rFonts w:ascii="Arial"/>
                <w:sz w:val="21"/>
              </w:rPr>
            </w:pPr>
          </w:p>
          <w:p w14:paraId="45C946B1">
            <w:pPr>
              <w:spacing w:line="242" w:lineRule="auto"/>
              <w:rPr>
                <w:rFonts w:ascii="Arial"/>
                <w:sz w:val="21"/>
              </w:rPr>
            </w:pPr>
          </w:p>
          <w:p w14:paraId="64B855B1">
            <w:pPr>
              <w:spacing w:line="242" w:lineRule="auto"/>
              <w:rPr>
                <w:rFonts w:ascii="Arial"/>
                <w:sz w:val="21"/>
              </w:rPr>
            </w:pPr>
          </w:p>
          <w:p w14:paraId="4B696D18">
            <w:pPr>
              <w:spacing w:line="242" w:lineRule="auto"/>
              <w:rPr>
                <w:rFonts w:ascii="Arial"/>
                <w:sz w:val="21"/>
              </w:rPr>
            </w:pPr>
          </w:p>
          <w:p w14:paraId="34D1C249">
            <w:pPr>
              <w:spacing w:line="242" w:lineRule="auto"/>
              <w:rPr>
                <w:rFonts w:ascii="Arial"/>
                <w:sz w:val="21"/>
              </w:rPr>
            </w:pPr>
          </w:p>
          <w:p w14:paraId="206A8976">
            <w:pPr>
              <w:spacing w:line="242" w:lineRule="auto"/>
              <w:rPr>
                <w:rFonts w:ascii="Arial"/>
                <w:sz w:val="21"/>
              </w:rPr>
            </w:pPr>
          </w:p>
          <w:p w14:paraId="6905E394">
            <w:pPr>
              <w:spacing w:line="242" w:lineRule="auto"/>
              <w:rPr>
                <w:rFonts w:ascii="Arial"/>
                <w:sz w:val="21"/>
              </w:rPr>
            </w:pPr>
          </w:p>
          <w:p w14:paraId="6EB4078F">
            <w:pPr>
              <w:spacing w:line="242" w:lineRule="auto"/>
              <w:rPr>
                <w:rFonts w:ascii="Arial"/>
                <w:sz w:val="21"/>
              </w:rPr>
            </w:pPr>
          </w:p>
          <w:p w14:paraId="480794DB">
            <w:pPr>
              <w:spacing w:line="242" w:lineRule="auto"/>
              <w:rPr>
                <w:rFonts w:ascii="Arial"/>
                <w:sz w:val="21"/>
              </w:rPr>
            </w:pPr>
          </w:p>
          <w:p w14:paraId="7BDDCA6F">
            <w:pPr>
              <w:spacing w:line="242" w:lineRule="auto"/>
              <w:rPr>
                <w:rFonts w:ascii="Arial"/>
                <w:sz w:val="21"/>
              </w:rPr>
            </w:pPr>
          </w:p>
          <w:p w14:paraId="47D5E321">
            <w:pPr>
              <w:pStyle w:val="5"/>
              <w:spacing w:before="68" w:line="219" w:lineRule="auto"/>
              <w:ind w:left="774"/>
              <w:rPr>
                <w:sz w:val="21"/>
                <w:szCs w:val="21"/>
              </w:rPr>
            </w:pPr>
            <w:r>
              <w:rPr>
                <w:spacing w:val="-3"/>
                <w:sz w:val="21"/>
                <w:szCs w:val="21"/>
              </w:rPr>
              <w:t>技术</w:t>
            </w:r>
          </w:p>
          <w:p w14:paraId="447899EE">
            <w:pPr>
              <w:pStyle w:val="5"/>
              <w:spacing w:before="201" w:line="220" w:lineRule="auto"/>
              <w:ind w:left="774"/>
              <w:rPr>
                <w:sz w:val="21"/>
                <w:szCs w:val="21"/>
              </w:rPr>
            </w:pPr>
            <w:r>
              <w:rPr>
                <w:spacing w:val="-2"/>
                <w:sz w:val="21"/>
                <w:szCs w:val="21"/>
              </w:rPr>
              <w:t>评分</w:t>
            </w: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5554014E">
            <w:pPr>
              <w:pStyle w:val="5"/>
              <w:spacing w:before="68" w:line="219" w:lineRule="auto"/>
              <w:ind w:left="342"/>
              <w:jc w:val="both"/>
              <w:rPr>
                <w:sz w:val="21"/>
                <w:szCs w:val="21"/>
              </w:rPr>
            </w:pPr>
            <w:r>
              <w:rPr>
                <w:spacing w:val="2"/>
                <w:sz w:val="21"/>
                <w:szCs w:val="21"/>
              </w:rPr>
              <w:t>团队力量</w:t>
            </w:r>
          </w:p>
        </w:tc>
        <w:tc>
          <w:tcPr>
            <w:tcW w:w="1079" w:type="dxa"/>
            <w:tcBorders>
              <w:top w:val="single" w:color="auto" w:sz="4" w:space="0"/>
              <w:left w:val="single" w:color="auto" w:sz="4" w:space="0"/>
              <w:bottom w:val="single" w:color="auto" w:sz="4" w:space="0"/>
              <w:right w:val="single" w:color="auto" w:sz="4" w:space="0"/>
            </w:tcBorders>
            <w:vAlign w:val="center"/>
          </w:tcPr>
          <w:p w14:paraId="45123357">
            <w:pPr>
              <w:pStyle w:val="5"/>
              <w:spacing w:before="69"/>
              <w:ind w:left="423"/>
              <w:jc w:val="both"/>
              <w:rPr>
                <w:rFonts w:hint="default" w:eastAsia="宋体"/>
                <w:sz w:val="21"/>
                <w:szCs w:val="21"/>
                <w:lang w:val="en-US" w:eastAsia="zh-CN"/>
              </w:rPr>
            </w:pPr>
            <w:r>
              <w:rPr>
                <w:rFonts w:hint="eastAsia"/>
                <w:sz w:val="21"/>
                <w:szCs w:val="21"/>
                <w:lang w:val="en-US" w:eastAsia="zh-CN"/>
              </w:rPr>
              <w:t>24</w:t>
            </w:r>
          </w:p>
        </w:tc>
        <w:tc>
          <w:tcPr>
            <w:tcW w:w="5869" w:type="dxa"/>
            <w:gridSpan w:val="3"/>
            <w:tcBorders>
              <w:top w:val="single" w:color="auto" w:sz="4" w:space="0"/>
              <w:left w:val="single" w:color="auto" w:sz="4" w:space="0"/>
              <w:bottom w:val="single" w:color="auto" w:sz="4" w:space="0"/>
              <w:right w:val="single" w:color="auto" w:sz="4" w:space="0"/>
            </w:tcBorders>
            <w:vAlign w:val="top"/>
          </w:tcPr>
          <w:p w14:paraId="38011C22">
            <w:pPr>
              <w:snapToGrid w:val="0"/>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1、要求响应供应商组建不少于10人的宣传培训团队，需提供人员名单详细信息，满足此要求的得</w:t>
            </w:r>
            <w:r>
              <w:rPr>
                <w:rFonts w:hint="eastAsia" w:ascii="宋体" w:hAnsi="宋体" w:eastAsia="宋体" w:cs="宋体"/>
                <w:snapToGrid w:val="0"/>
                <w:color w:val="000000"/>
                <w:kern w:val="0"/>
                <w:sz w:val="21"/>
                <w:szCs w:val="21"/>
                <w:lang w:val="en-US" w:eastAsia="zh-CN" w:bidi="ar-SA"/>
              </w:rPr>
              <w:t>6</w:t>
            </w:r>
            <w:r>
              <w:rPr>
                <w:rFonts w:hint="eastAsia" w:ascii="宋体" w:hAnsi="宋体" w:eastAsia="宋体" w:cs="宋体"/>
                <w:snapToGrid w:val="0"/>
                <w:color w:val="000000"/>
                <w:kern w:val="0"/>
                <w:sz w:val="21"/>
                <w:szCs w:val="21"/>
                <w:lang w:val="en-US" w:eastAsia="en-US" w:bidi="ar-SA"/>
              </w:rPr>
              <w:t>分，否则该项不得分。</w:t>
            </w:r>
          </w:p>
          <w:p w14:paraId="07062301">
            <w:pPr>
              <w:snapToGrid w:val="0"/>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2、项目人员配置中具有以下专业技术中级或以上职称的，每个得2</w:t>
            </w:r>
            <w:r>
              <w:rPr>
                <w:rFonts w:hint="eastAsia" w:ascii="宋体" w:hAnsi="宋体" w:eastAsia="宋体" w:cs="宋体"/>
                <w:snapToGrid w:val="0"/>
                <w:color w:val="000000"/>
                <w:kern w:val="0"/>
                <w:sz w:val="21"/>
                <w:szCs w:val="21"/>
                <w:lang w:val="en-US" w:eastAsia="zh-CN" w:bidi="ar-SA"/>
              </w:rPr>
              <w:t>-3</w:t>
            </w:r>
            <w:r>
              <w:rPr>
                <w:rFonts w:hint="eastAsia" w:ascii="宋体" w:hAnsi="宋体" w:eastAsia="宋体" w:cs="宋体"/>
                <w:snapToGrid w:val="0"/>
                <w:color w:val="000000"/>
                <w:kern w:val="0"/>
                <w:sz w:val="21"/>
                <w:szCs w:val="21"/>
                <w:lang w:val="en-US" w:eastAsia="en-US" w:bidi="ar-SA"/>
              </w:rPr>
              <w:t>分，本项累计最高得</w:t>
            </w:r>
            <w:r>
              <w:rPr>
                <w:rFonts w:hint="eastAsia" w:ascii="宋体" w:hAnsi="宋体" w:eastAsia="宋体" w:cs="宋体"/>
                <w:snapToGrid w:val="0"/>
                <w:color w:val="000000"/>
                <w:kern w:val="0"/>
                <w:sz w:val="21"/>
                <w:szCs w:val="21"/>
                <w:lang w:val="en-US" w:eastAsia="zh-CN" w:bidi="ar-SA"/>
              </w:rPr>
              <w:t>18</w:t>
            </w:r>
            <w:r>
              <w:rPr>
                <w:rFonts w:hint="eastAsia" w:ascii="宋体" w:hAnsi="宋体" w:eastAsia="宋体" w:cs="宋体"/>
                <w:snapToGrid w:val="0"/>
                <w:color w:val="000000"/>
                <w:kern w:val="0"/>
                <w:sz w:val="21"/>
                <w:szCs w:val="21"/>
                <w:lang w:val="en-US" w:eastAsia="en-US" w:bidi="ar-SA"/>
              </w:rPr>
              <w:t>分（同一人员不重复得分）：</w:t>
            </w:r>
          </w:p>
          <w:p w14:paraId="3EE44F85">
            <w:pPr>
              <w:autoSpaceDE w:val="0"/>
              <w:autoSpaceDN w:val="0"/>
              <w:adjustRightInd w:val="0"/>
              <w:snapToGrid w:val="0"/>
              <w:ind w:left="400"/>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（1）注册安全工程师或</w:t>
            </w:r>
            <w:r>
              <w:rPr>
                <w:rFonts w:hint="eastAsia" w:ascii="宋体" w:hAnsi="宋体" w:eastAsia="宋体" w:cs="宋体"/>
                <w:snapToGrid w:val="0"/>
                <w:color w:val="000000"/>
                <w:kern w:val="0"/>
                <w:sz w:val="21"/>
                <w:szCs w:val="21"/>
                <w:lang w:val="en-US" w:eastAsia="zh-CN" w:bidi="ar-SA"/>
              </w:rPr>
              <w:t>安全评价</w:t>
            </w:r>
            <w:r>
              <w:rPr>
                <w:rFonts w:hint="eastAsia" w:ascii="宋体" w:hAnsi="宋体" w:eastAsia="宋体" w:cs="宋体"/>
                <w:snapToGrid w:val="0"/>
                <w:color w:val="000000"/>
                <w:kern w:val="0"/>
                <w:sz w:val="21"/>
                <w:szCs w:val="21"/>
                <w:lang w:val="en-US" w:eastAsia="en-US" w:bidi="ar-SA"/>
              </w:rPr>
              <w:t>师，每个得</w:t>
            </w:r>
            <w:r>
              <w:rPr>
                <w:rFonts w:hint="eastAsia" w:ascii="宋体" w:hAnsi="宋体"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en-US" w:bidi="ar-SA"/>
              </w:rPr>
              <w:t>分，本项最高得</w:t>
            </w:r>
            <w:r>
              <w:rPr>
                <w:rFonts w:hint="eastAsia" w:ascii="宋体" w:hAnsi="宋体" w:eastAsia="宋体" w:cs="宋体"/>
                <w:snapToGrid w:val="0"/>
                <w:color w:val="000000"/>
                <w:kern w:val="0"/>
                <w:sz w:val="21"/>
                <w:szCs w:val="21"/>
                <w:lang w:val="en-US" w:eastAsia="zh-CN" w:bidi="ar-SA"/>
              </w:rPr>
              <w:t>8</w:t>
            </w:r>
            <w:r>
              <w:rPr>
                <w:rFonts w:hint="eastAsia" w:ascii="宋体" w:hAnsi="宋体" w:eastAsia="宋体" w:cs="宋体"/>
                <w:snapToGrid w:val="0"/>
                <w:color w:val="000000"/>
                <w:kern w:val="0"/>
                <w:sz w:val="21"/>
                <w:szCs w:val="21"/>
                <w:lang w:val="en-US" w:eastAsia="en-US" w:bidi="ar-SA"/>
              </w:rPr>
              <w:t>分；</w:t>
            </w:r>
          </w:p>
          <w:p w14:paraId="5B0E5612">
            <w:pPr>
              <w:autoSpaceDE w:val="0"/>
              <w:autoSpaceDN w:val="0"/>
              <w:adjustRightInd w:val="0"/>
              <w:snapToGrid w:val="0"/>
              <w:ind w:left="400"/>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（2）职业卫生医师的，每个得</w:t>
            </w:r>
            <w:r>
              <w:rPr>
                <w:rFonts w:hint="eastAsia" w:ascii="宋体" w:hAnsi="宋体"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en-US" w:bidi="ar-SA"/>
              </w:rPr>
              <w:t>分，本项最高得</w:t>
            </w:r>
            <w:r>
              <w:rPr>
                <w:rFonts w:hint="eastAsia" w:ascii="宋体" w:hAnsi="宋体" w:eastAsia="宋体" w:cs="宋体"/>
                <w:snapToGrid w:val="0"/>
                <w:color w:val="000000"/>
                <w:kern w:val="0"/>
                <w:sz w:val="21"/>
                <w:szCs w:val="21"/>
                <w:lang w:val="en-US" w:eastAsia="zh-CN" w:bidi="ar-SA"/>
              </w:rPr>
              <w:t>6</w:t>
            </w:r>
            <w:r>
              <w:rPr>
                <w:rFonts w:hint="eastAsia" w:ascii="宋体" w:hAnsi="宋体" w:eastAsia="宋体" w:cs="宋体"/>
                <w:snapToGrid w:val="0"/>
                <w:color w:val="000000"/>
                <w:kern w:val="0"/>
                <w:sz w:val="21"/>
                <w:szCs w:val="21"/>
                <w:lang w:val="en-US" w:eastAsia="en-US" w:bidi="ar-SA"/>
              </w:rPr>
              <w:t>分；</w:t>
            </w:r>
          </w:p>
          <w:p w14:paraId="55F93161">
            <w:pPr>
              <w:autoSpaceDE w:val="0"/>
              <w:autoSpaceDN w:val="0"/>
              <w:adjustRightInd w:val="0"/>
              <w:snapToGrid w:val="0"/>
              <w:ind w:left="400"/>
              <w:jc w:val="left"/>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（3）中级经济师或人力资源管理师，每个得2分，本项最高得4分。</w:t>
            </w:r>
          </w:p>
          <w:p w14:paraId="060B0A1B">
            <w:pPr>
              <w:pStyle w:val="5"/>
              <w:spacing w:before="189" w:line="308" w:lineRule="auto"/>
              <w:ind w:left="663" w:right="193" w:hanging="469"/>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注：须提供以上人员名单及其专业技术职称证书复印件、社保证明（加盖响应供应商公章），不提供不得分。</w:t>
            </w:r>
          </w:p>
        </w:tc>
      </w:tr>
      <w:tr w14:paraId="0767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6" w:hRule="atLeast"/>
          <w:jc w:val="center"/>
        </w:trPr>
        <w:tc>
          <w:tcPr>
            <w:tcW w:w="1978" w:type="dxa"/>
            <w:vMerge w:val="continue"/>
            <w:tcBorders>
              <w:top w:val="single" w:color="auto" w:sz="4" w:space="0"/>
              <w:left w:val="single" w:color="auto" w:sz="4" w:space="0"/>
              <w:bottom w:val="single" w:color="auto" w:sz="4" w:space="0"/>
              <w:right w:val="single" w:color="auto" w:sz="4" w:space="0"/>
            </w:tcBorders>
            <w:vAlign w:val="top"/>
          </w:tcPr>
          <w:p w14:paraId="7FAB4608">
            <w:pPr>
              <w:rPr>
                <w:rFonts w:ascii="Arial"/>
                <w:sz w:val="21"/>
              </w:rPr>
            </w:pP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78DAC60D">
            <w:pPr>
              <w:pStyle w:val="5"/>
              <w:spacing w:before="68" w:line="219" w:lineRule="auto"/>
              <w:jc w:val="center"/>
              <w:rPr>
                <w:sz w:val="21"/>
                <w:szCs w:val="21"/>
              </w:rPr>
            </w:pPr>
            <w:r>
              <w:rPr>
                <w:spacing w:val="-2"/>
                <w:sz w:val="21"/>
                <w:szCs w:val="21"/>
              </w:rPr>
              <w:t>服务方案</w:t>
            </w:r>
          </w:p>
        </w:tc>
        <w:tc>
          <w:tcPr>
            <w:tcW w:w="1079" w:type="dxa"/>
            <w:tcBorders>
              <w:top w:val="single" w:color="auto" w:sz="4" w:space="0"/>
              <w:left w:val="single" w:color="auto" w:sz="4" w:space="0"/>
              <w:bottom w:val="single" w:color="auto" w:sz="4" w:space="0"/>
              <w:right w:val="single" w:color="auto" w:sz="4" w:space="0"/>
            </w:tcBorders>
            <w:vAlign w:val="center"/>
          </w:tcPr>
          <w:p w14:paraId="18DA4550">
            <w:pPr>
              <w:pStyle w:val="5"/>
              <w:spacing w:before="68"/>
              <w:ind w:left="423"/>
              <w:jc w:val="both"/>
              <w:rPr>
                <w:sz w:val="21"/>
                <w:szCs w:val="21"/>
              </w:rPr>
            </w:pPr>
            <w:r>
              <w:rPr>
                <w:spacing w:val="-3"/>
                <w:sz w:val="21"/>
                <w:szCs w:val="21"/>
              </w:rPr>
              <w:t>20</w:t>
            </w:r>
          </w:p>
        </w:tc>
        <w:tc>
          <w:tcPr>
            <w:tcW w:w="5869" w:type="dxa"/>
            <w:gridSpan w:val="3"/>
            <w:tcBorders>
              <w:top w:val="single" w:color="auto" w:sz="4" w:space="0"/>
              <w:left w:val="single" w:color="auto" w:sz="4" w:space="0"/>
              <w:bottom w:val="single" w:color="auto" w:sz="4" w:space="0"/>
              <w:right w:val="single" w:color="auto" w:sz="4" w:space="0"/>
            </w:tcBorders>
            <w:vAlign w:val="top"/>
          </w:tcPr>
          <w:p w14:paraId="19B7E45E">
            <w:pPr>
              <w:pStyle w:val="5"/>
              <w:spacing w:before="162" w:line="219" w:lineRule="auto"/>
              <w:jc w:val="left"/>
              <w:rPr>
                <w:rFonts w:hint="eastAsia"/>
                <w:sz w:val="21"/>
                <w:szCs w:val="21"/>
              </w:rPr>
            </w:pPr>
            <w:r>
              <w:rPr>
                <w:rFonts w:hint="eastAsia"/>
                <w:sz w:val="21"/>
                <w:szCs w:val="21"/>
              </w:rPr>
              <w:t>1.制定相应的工作方案完善、合理化建议可行、具体，可操 作性强，有创新思路得20-15分；</w:t>
            </w:r>
          </w:p>
          <w:p w14:paraId="63761181">
            <w:pPr>
              <w:pStyle w:val="5"/>
              <w:spacing w:before="162" w:line="219" w:lineRule="auto"/>
              <w:jc w:val="left"/>
              <w:rPr>
                <w:rFonts w:hint="eastAsia"/>
                <w:sz w:val="21"/>
                <w:szCs w:val="21"/>
              </w:rPr>
            </w:pPr>
            <w:r>
              <w:rPr>
                <w:rFonts w:hint="eastAsia"/>
                <w:sz w:val="21"/>
                <w:szCs w:val="21"/>
              </w:rPr>
              <w:t>2.制定相应的工作方案较完善、合理化建议较可行、较具 体，可操作性较强，得14-9分；</w:t>
            </w:r>
          </w:p>
          <w:p w14:paraId="7D8FE8C8">
            <w:pPr>
              <w:pStyle w:val="5"/>
              <w:spacing w:before="162" w:line="219" w:lineRule="auto"/>
              <w:jc w:val="left"/>
              <w:rPr>
                <w:rFonts w:hint="eastAsia"/>
                <w:sz w:val="21"/>
                <w:szCs w:val="21"/>
              </w:rPr>
            </w:pPr>
            <w:r>
              <w:rPr>
                <w:rFonts w:hint="eastAsia"/>
                <w:sz w:val="21"/>
                <w:szCs w:val="21"/>
              </w:rPr>
              <w:t>3.制定相应的工作方案不够完善、合理化建议不可行，可操 作性差，8-1分；</w:t>
            </w:r>
          </w:p>
          <w:p w14:paraId="6C095892">
            <w:pPr>
              <w:pStyle w:val="5"/>
              <w:spacing w:before="162" w:line="219" w:lineRule="auto"/>
              <w:jc w:val="left"/>
              <w:rPr>
                <w:rFonts w:hint="eastAsia"/>
                <w:sz w:val="21"/>
                <w:szCs w:val="21"/>
              </w:rPr>
            </w:pPr>
            <w:r>
              <w:rPr>
                <w:rFonts w:hint="eastAsia"/>
                <w:sz w:val="21"/>
                <w:szCs w:val="21"/>
              </w:rPr>
              <w:t>4.不提供不得分。</w:t>
            </w:r>
          </w:p>
        </w:tc>
      </w:tr>
      <w:tr w14:paraId="3936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4" w:hRule="atLeast"/>
          <w:jc w:val="center"/>
        </w:trPr>
        <w:tc>
          <w:tcPr>
            <w:tcW w:w="1978" w:type="dxa"/>
            <w:vMerge w:val="continue"/>
            <w:tcBorders>
              <w:top w:val="single" w:color="auto" w:sz="4" w:space="0"/>
              <w:left w:val="single" w:color="auto" w:sz="4" w:space="0"/>
              <w:bottom w:val="single" w:color="auto" w:sz="4" w:space="0"/>
              <w:right w:val="single" w:color="auto" w:sz="4" w:space="0"/>
            </w:tcBorders>
            <w:vAlign w:val="top"/>
          </w:tcPr>
          <w:p w14:paraId="2C0638A5">
            <w:pPr>
              <w:rPr>
                <w:rFonts w:ascii="Arial"/>
                <w:sz w:val="21"/>
              </w:rPr>
            </w:pP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759DB26E">
            <w:pPr>
              <w:pStyle w:val="5"/>
              <w:spacing w:before="68" w:line="398" w:lineRule="auto"/>
              <w:ind w:left="441" w:right="124" w:hanging="309"/>
              <w:jc w:val="center"/>
              <w:rPr>
                <w:sz w:val="21"/>
                <w:szCs w:val="21"/>
              </w:rPr>
            </w:pPr>
            <w:r>
              <w:rPr>
                <w:spacing w:val="2"/>
                <w:sz w:val="21"/>
                <w:szCs w:val="21"/>
              </w:rPr>
              <w:t>质量控制和安</w:t>
            </w:r>
            <w:r>
              <w:rPr>
                <w:spacing w:val="-2"/>
                <w:sz w:val="21"/>
                <w:szCs w:val="21"/>
              </w:rPr>
              <w:t>全措施</w:t>
            </w:r>
          </w:p>
        </w:tc>
        <w:tc>
          <w:tcPr>
            <w:tcW w:w="1079" w:type="dxa"/>
            <w:tcBorders>
              <w:top w:val="single" w:color="auto" w:sz="4" w:space="0"/>
              <w:left w:val="single" w:color="auto" w:sz="4" w:space="0"/>
              <w:bottom w:val="single" w:color="auto" w:sz="4" w:space="0"/>
              <w:right w:val="single" w:color="auto" w:sz="4" w:space="0"/>
            </w:tcBorders>
            <w:vAlign w:val="center"/>
          </w:tcPr>
          <w:p w14:paraId="754548EC">
            <w:pPr>
              <w:pStyle w:val="5"/>
              <w:spacing w:before="69"/>
              <w:ind w:left="423"/>
              <w:jc w:val="both"/>
              <w:rPr>
                <w:sz w:val="21"/>
                <w:szCs w:val="21"/>
              </w:rPr>
            </w:pPr>
            <w:r>
              <w:rPr>
                <w:spacing w:val="-6"/>
                <w:sz w:val="21"/>
                <w:szCs w:val="21"/>
              </w:rPr>
              <w:t>10</w:t>
            </w:r>
          </w:p>
        </w:tc>
        <w:tc>
          <w:tcPr>
            <w:tcW w:w="5869" w:type="dxa"/>
            <w:gridSpan w:val="3"/>
            <w:tcBorders>
              <w:top w:val="single" w:color="auto" w:sz="4" w:space="0"/>
              <w:left w:val="single" w:color="auto" w:sz="4" w:space="0"/>
              <w:bottom w:val="single" w:color="auto" w:sz="4" w:space="0"/>
              <w:right w:val="single" w:color="auto" w:sz="4" w:space="0"/>
            </w:tcBorders>
            <w:vAlign w:val="top"/>
          </w:tcPr>
          <w:p w14:paraId="578A8FCF">
            <w:pPr>
              <w:pStyle w:val="5"/>
              <w:spacing w:before="162" w:line="219" w:lineRule="auto"/>
              <w:jc w:val="left"/>
              <w:rPr>
                <w:rFonts w:hint="eastAsia"/>
                <w:sz w:val="21"/>
                <w:szCs w:val="21"/>
              </w:rPr>
            </w:pPr>
            <w:r>
              <w:rPr>
                <w:rFonts w:hint="eastAsia"/>
                <w:sz w:val="21"/>
                <w:szCs w:val="21"/>
              </w:rPr>
              <w:t>工作方案中对质量控制和应急情况的工作安排，包括服务流</w:t>
            </w:r>
          </w:p>
          <w:p w14:paraId="3863760F">
            <w:pPr>
              <w:pStyle w:val="5"/>
              <w:spacing w:before="162" w:line="219" w:lineRule="auto"/>
              <w:jc w:val="left"/>
              <w:rPr>
                <w:rFonts w:hint="eastAsia"/>
                <w:sz w:val="21"/>
                <w:szCs w:val="21"/>
              </w:rPr>
            </w:pPr>
            <w:r>
              <w:rPr>
                <w:rFonts w:hint="eastAsia"/>
                <w:sz w:val="21"/>
                <w:szCs w:val="21"/>
              </w:rPr>
              <w:t>程、安全措施和应急预案：</w:t>
            </w:r>
          </w:p>
          <w:p w14:paraId="224DB165">
            <w:pPr>
              <w:pStyle w:val="5"/>
              <w:spacing w:before="162" w:line="219" w:lineRule="auto"/>
              <w:jc w:val="left"/>
              <w:rPr>
                <w:rFonts w:hint="eastAsia"/>
                <w:sz w:val="21"/>
                <w:szCs w:val="21"/>
              </w:rPr>
            </w:pPr>
            <w:r>
              <w:rPr>
                <w:rFonts w:hint="eastAsia"/>
                <w:sz w:val="21"/>
                <w:szCs w:val="21"/>
              </w:rPr>
              <w:t>1.方案详细具体、可操作性强的，得7-10分；</w:t>
            </w:r>
          </w:p>
          <w:p w14:paraId="68261D15">
            <w:pPr>
              <w:pStyle w:val="5"/>
              <w:spacing w:before="162" w:line="219" w:lineRule="auto"/>
              <w:jc w:val="left"/>
              <w:rPr>
                <w:rFonts w:hint="eastAsia"/>
                <w:sz w:val="21"/>
                <w:szCs w:val="21"/>
              </w:rPr>
            </w:pPr>
            <w:r>
              <w:rPr>
                <w:rFonts w:hint="eastAsia"/>
                <w:sz w:val="21"/>
                <w:szCs w:val="21"/>
              </w:rPr>
              <w:t>2.方案较详细、较具体、可操作性较强的，得4-6分；</w:t>
            </w:r>
          </w:p>
          <w:p w14:paraId="58E8742B">
            <w:pPr>
              <w:pStyle w:val="5"/>
              <w:spacing w:before="162" w:line="219" w:lineRule="auto"/>
              <w:jc w:val="left"/>
              <w:rPr>
                <w:rFonts w:hint="eastAsia"/>
                <w:sz w:val="21"/>
                <w:szCs w:val="21"/>
              </w:rPr>
            </w:pPr>
            <w:r>
              <w:rPr>
                <w:rFonts w:hint="eastAsia"/>
                <w:sz w:val="21"/>
                <w:szCs w:val="21"/>
              </w:rPr>
              <w:t>3.方案相对简单、可操作性差的，得1-3分；</w:t>
            </w:r>
          </w:p>
          <w:p w14:paraId="6629685D">
            <w:pPr>
              <w:pStyle w:val="5"/>
              <w:spacing w:before="162" w:line="219" w:lineRule="auto"/>
              <w:jc w:val="left"/>
              <w:rPr>
                <w:rFonts w:hint="eastAsia"/>
                <w:sz w:val="21"/>
                <w:szCs w:val="21"/>
              </w:rPr>
            </w:pPr>
            <w:r>
              <w:rPr>
                <w:rFonts w:hint="eastAsia"/>
                <w:sz w:val="21"/>
                <w:szCs w:val="21"/>
              </w:rPr>
              <w:t>4.不提供不得分。</w:t>
            </w:r>
          </w:p>
        </w:tc>
      </w:tr>
      <w:tr w14:paraId="0CD9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9" w:hRule="atLeast"/>
          <w:jc w:val="center"/>
        </w:trPr>
        <w:tc>
          <w:tcPr>
            <w:tcW w:w="1978" w:type="dxa"/>
            <w:vMerge w:val="restart"/>
            <w:tcBorders>
              <w:top w:val="single" w:color="auto" w:sz="4" w:space="0"/>
              <w:left w:val="single" w:color="auto" w:sz="4" w:space="0"/>
              <w:right w:val="single" w:color="auto" w:sz="4" w:space="0"/>
            </w:tcBorders>
            <w:vAlign w:val="top"/>
          </w:tcPr>
          <w:p w14:paraId="7ABFF542">
            <w:pPr>
              <w:pStyle w:val="5"/>
              <w:spacing w:before="196" w:line="219" w:lineRule="auto"/>
              <w:ind w:left="774"/>
              <w:rPr>
                <w:spacing w:val="4"/>
                <w:sz w:val="21"/>
                <w:szCs w:val="21"/>
              </w:rPr>
            </w:pPr>
          </w:p>
          <w:p w14:paraId="0E3C3B23">
            <w:pPr>
              <w:pStyle w:val="5"/>
              <w:spacing w:before="196" w:line="219" w:lineRule="auto"/>
              <w:ind w:left="774"/>
              <w:rPr>
                <w:spacing w:val="4"/>
                <w:sz w:val="21"/>
                <w:szCs w:val="21"/>
              </w:rPr>
            </w:pPr>
          </w:p>
          <w:p w14:paraId="49302FE2">
            <w:pPr>
              <w:pStyle w:val="5"/>
              <w:spacing w:before="196" w:line="219" w:lineRule="auto"/>
              <w:ind w:left="774"/>
              <w:rPr>
                <w:spacing w:val="4"/>
                <w:sz w:val="21"/>
                <w:szCs w:val="21"/>
              </w:rPr>
            </w:pPr>
          </w:p>
          <w:p w14:paraId="3A68C7EF">
            <w:pPr>
              <w:pStyle w:val="5"/>
              <w:spacing w:before="196" w:line="219" w:lineRule="auto"/>
              <w:ind w:left="774"/>
              <w:rPr>
                <w:spacing w:val="4"/>
                <w:sz w:val="21"/>
                <w:szCs w:val="21"/>
              </w:rPr>
            </w:pPr>
          </w:p>
          <w:p w14:paraId="07D9987F">
            <w:pPr>
              <w:pStyle w:val="5"/>
              <w:spacing w:before="196" w:line="219" w:lineRule="auto"/>
              <w:ind w:left="774"/>
              <w:rPr>
                <w:spacing w:val="4"/>
                <w:sz w:val="21"/>
                <w:szCs w:val="21"/>
              </w:rPr>
            </w:pPr>
          </w:p>
          <w:p w14:paraId="7BC66AD8">
            <w:pPr>
              <w:pStyle w:val="5"/>
              <w:spacing w:before="196" w:line="219" w:lineRule="auto"/>
              <w:ind w:left="774"/>
              <w:rPr>
                <w:spacing w:val="4"/>
                <w:sz w:val="21"/>
                <w:szCs w:val="21"/>
              </w:rPr>
            </w:pPr>
          </w:p>
          <w:p w14:paraId="773A9058">
            <w:pPr>
              <w:pStyle w:val="5"/>
              <w:spacing w:before="196" w:line="219" w:lineRule="auto"/>
              <w:ind w:left="774"/>
              <w:rPr>
                <w:spacing w:val="4"/>
                <w:sz w:val="21"/>
                <w:szCs w:val="21"/>
              </w:rPr>
            </w:pPr>
          </w:p>
          <w:p w14:paraId="75AA3E6A">
            <w:pPr>
              <w:pStyle w:val="5"/>
              <w:spacing w:before="196" w:line="219" w:lineRule="auto"/>
              <w:ind w:left="774"/>
              <w:rPr>
                <w:spacing w:val="4"/>
                <w:sz w:val="21"/>
                <w:szCs w:val="21"/>
              </w:rPr>
            </w:pPr>
          </w:p>
          <w:p w14:paraId="5C210064">
            <w:pPr>
              <w:pStyle w:val="5"/>
              <w:spacing w:before="196" w:line="219" w:lineRule="auto"/>
              <w:ind w:left="774"/>
              <w:rPr>
                <w:sz w:val="21"/>
                <w:szCs w:val="21"/>
              </w:rPr>
            </w:pPr>
            <w:r>
              <w:rPr>
                <w:spacing w:val="4"/>
                <w:sz w:val="21"/>
                <w:szCs w:val="21"/>
              </w:rPr>
              <w:t>商务</w:t>
            </w:r>
          </w:p>
          <w:p w14:paraId="76C7A9F2">
            <w:pPr>
              <w:pStyle w:val="5"/>
              <w:spacing w:before="211" w:line="220" w:lineRule="auto"/>
              <w:ind w:left="774"/>
              <w:rPr>
                <w:sz w:val="21"/>
                <w:szCs w:val="21"/>
              </w:rPr>
            </w:pPr>
            <w:r>
              <w:rPr>
                <w:spacing w:val="-2"/>
                <w:sz w:val="21"/>
                <w:szCs w:val="21"/>
              </w:rPr>
              <w:t>评分</w:t>
            </w: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6D3AE3D3">
            <w:pPr>
              <w:pStyle w:val="5"/>
              <w:spacing w:before="202" w:line="220" w:lineRule="auto"/>
              <w:jc w:val="center"/>
              <w:rPr>
                <w:sz w:val="21"/>
                <w:szCs w:val="21"/>
              </w:rPr>
            </w:pPr>
            <w:r>
              <w:rPr>
                <w:rFonts w:hint="eastAsia" w:ascii="宋体" w:hAnsi="宋体" w:cs="宋体"/>
                <w:color w:val="000000"/>
                <w:szCs w:val="21"/>
              </w:rPr>
              <w:t>对招标文件用户需求的响应</w:t>
            </w:r>
          </w:p>
        </w:tc>
        <w:tc>
          <w:tcPr>
            <w:tcW w:w="1079" w:type="dxa"/>
            <w:tcBorders>
              <w:top w:val="single" w:color="auto" w:sz="4" w:space="0"/>
              <w:left w:val="single" w:color="auto" w:sz="4" w:space="0"/>
              <w:bottom w:val="single" w:color="auto" w:sz="4" w:space="0"/>
              <w:right w:val="single" w:color="auto" w:sz="4" w:space="0"/>
            </w:tcBorders>
            <w:vAlign w:val="center"/>
          </w:tcPr>
          <w:p w14:paraId="267305AE">
            <w:pPr>
              <w:pStyle w:val="5"/>
              <w:spacing w:before="68"/>
              <w:jc w:val="center"/>
              <w:rPr>
                <w:sz w:val="21"/>
                <w:szCs w:val="21"/>
              </w:rPr>
            </w:pPr>
            <w:r>
              <w:rPr>
                <w:spacing w:val="-6"/>
                <w:sz w:val="21"/>
                <w:szCs w:val="21"/>
              </w:rPr>
              <w:t>10</w:t>
            </w:r>
          </w:p>
        </w:tc>
        <w:tc>
          <w:tcPr>
            <w:tcW w:w="5869" w:type="dxa"/>
            <w:gridSpan w:val="3"/>
            <w:tcBorders>
              <w:top w:val="single" w:color="auto" w:sz="4" w:space="0"/>
              <w:left w:val="single" w:color="auto" w:sz="4" w:space="0"/>
              <w:bottom w:val="single" w:color="auto" w:sz="4" w:space="0"/>
              <w:right w:val="single" w:color="auto" w:sz="4" w:space="0"/>
            </w:tcBorders>
            <w:vAlign w:val="top"/>
          </w:tcPr>
          <w:p w14:paraId="2DB2CE17">
            <w:pPr>
              <w:pStyle w:val="5"/>
              <w:spacing w:before="162" w:line="219" w:lineRule="auto"/>
              <w:jc w:val="left"/>
              <w:rPr>
                <w:rFonts w:hint="eastAsia"/>
                <w:sz w:val="21"/>
                <w:szCs w:val="21"/>
              </w:rPr>
            </w:pPr>
            <w:r>
              <w:rPr>
                <w:rFonts w:hint="eastAsia"/>
                <w:sz w:val="21"/>
                <w:szCs w:val="21"/>
              </w:rPr>
              <w:t>报价单位提供材料响应情况：</w:t>
            </w:r>
          </w:p>
          <w:p w14:paraId="58366EF8">
            <w:pPr>
              <w:pStyle w:val="5"/>
              <w:spacing w:before="162" w:line="219" w:lineRule="auto"/>
              <w:jc w:val="left"/>
              <w:rPr>
                <w:rFonts w:hint="eastAsia"/>
                <w:sz w:val="21"/>
                <w:szCs w:val="21"/>
              </w:rPr>
            </w:pPr>
            <w:r>
              <w:rPr>
                <w:rFonts w:hint="eastAsia"/>
                <w:sz w:val="21"/>
                <w:szCs w:val="21"/>
              </w:rPr>
              <w:t>1.对报价材料内容全部响应且有材料完善，得7-10分；</w:t>
            </w:r>
          </w:p>
          <w:p w14:paraId="178DF961">
            <w:pPr>
              <w:pStyle w:val="5"/>
              <w:spacing w:before="162" w:line="219" w:lineRule="auto"/>
              <w:jc w:val="left"/>
              <w:rPr>
                <w:rFonts w:hint="eastAsia"/>
                <w:sz w:val="21"/>
                <w:szCs w:val="21"/>
              </w:rPr>
            </w:pPr>
            <w:r>
              <w:rPr>
                <w:rFonts w:hint="eastAsia"/>
                <w:sz w:val="21"/>
                <w:szCs w:val="21"/>
              </w:rPr>
              <w:t>2.对报价材料内容全部响应且基本完善，得4-6分；</w:t>
            </w:r>
          </w:p>
          <w:p w14:paraId="40C6F0A3">
            <w:pPr>
              <w:pStyle w:val="5"/>
              <w:spacing w:before="162" w:line="219" w:lineRule="auto"/>
              <w:jc w:val="left"/>
              <w:rPr>
                <w:rFonts w:hint="eastAsia"/>
                <w:sz w:val="21"/>
                <w:szCs w:val="21"/>
              </w:rPr>
            </w:pPr>
            <w:r>
              <w:rPr>
                <w:rFonts w:hint="eastAsia"/>
                <w:sz w:val="21"/>
                <w:szCs w:val="21"/>
              </w:rPr>
              <w:t>3.对报价材料部分内容不响应或不足，得1-3分；</w:t>
            </w:r>
          </w:p>
          <w:p w14:paraId="0C10092B">
            <w:pPr>
              <w:pStyle w:val="5"/>
              <w:spacing w:before="162" w:line="219" w:lineRule="auto"/>
              <w:jc w:val="left"/>
              <w:rPr>
                <w:rFonts w:hint="eastAsia"/>
                <w:sz w:val="21"/>
                <w:szCs w:val="21"/>
              </w:rPr>
            </w:pPr>
            <w:r>
              <w:rPr>
                <w:rFonts w:hint="eastAsia"/>
                <w:sz w:val="21"/>
                <w:szCs w:val="21"/>
              </w:rPr>
              <w:t>4.不提供不得分。</w:t>
            </w:r>
          </w:p>
        </w:tc>
      </w:tr>
      <w:tr w14:paraId="5664B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jc w:val="center"/>
        </w:trPr>
        <w:tc>
          <w:tcPr>
            <w:tcW w:w="1978" w:type="dxa"/>
            <w:vMerge w:val="continue"/>
            <w:tcBorders>
              <w:left w:val="single" w:color="auto" w:sz="4" w:space="0"/>
              <w:right w:val="single" w:color="auto" w:sz="4" w:space="0"/>
            </w:tcBorders>
            <w:vAlign w:val="top"/>
          </w:tcPr>
          <w:p w14:paraId="081FC6BA">
            <w:pPr>
              <w:rPr>
                <w:rFonts w:ascii="Arial"/>
                <w:sz w:val="21"/>
              </w:rPr>
            </w:pP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7364D023">
            <w:pPr>
              <w:pStyle w:val="5"/>
              <w:spacing w:before="197" w:line="390" w:lineRule="auto"/>
              <w:ind w:right="306"/>
              <w:jc w:val="center"/>
              <w:rPr>
                <w:rFonts w:hint="default" w:ascii="宋体" w:hAnsi="宋体" w:eastAsia="宋体" w:cs="宋体"/>
                <w:color w:val="000000"/>
                <w:szCs w:val="21"/>
                <w:lang w:val="en-US" w:eastAsia="zh-CN"/>
              </w:rPr>
            </w:pPr>
            <w:r>
              <w:rPr>
                <w:rFonts w:hint="eastAsia" w:cs="宋体"/>
                <w:color w:val="000000"/>
                <w:szCs w:val="21"/>
                <w:lang w:val="en-US" w:eastAsia="zh-CN"/>
              </w:rPr>
              <w:t>同类项目业绩</w:t>
            </w:r>
          </w:p>
        </w:tc>
        <w:tc>
          <w:tcPr>
            <w:tcW w:w="1079" w:type="dxa"/>
            <w:tcBorders>
              <w:top w:val="single" w:color="auto" w:sz="4" w:space="0"/>
              <w:left w:val="single" w:color="auto" w:sz="4" w:space="0"/>
              <w:bottom w:val="single" w:color="auto" w:sz="4" w:space="0"/>
              <w:right w:val="single" w:color="auto" w:sz="4" w:space="0"/>
            </w:tcBorders>
            <w:vAlign w:val="center"/>
          </w:tcPr>
          <w:p w14:paraId="6020503E">
            <w:pPr>
              <w:pStyle w:val="5"/>
              <w:spacing w:before="218"/>
              <w:ind w:left="423"/>
              <w:jc w:val="both"/>
              <w:rPr>
                <w:rFonts w:hint="default"/>
                <w:spacing w:val="-6"/>
                <w:sz w:val="21"/>
                <w:szCs w:val="21"/>
                <w:lang w:val="en-US" w:eastAsia="zh-CN"/>
              </w:rPr>
            </w:pPr>
            <w:r>
              <w:rPr>
                <w:rFonts w:hint="eastAsia"/>
                <w:spacing w:val="-6"/>
                <w:sz w:val="21"/>
                <w:szCs w:val="21"/>
                <w:lang w:val="en-US" w:eastAsia="zh-CN"/>
              </w:rPr>
              <w:t>20</w:t>
            </w:r>
          </w:p>
        </w:tc>
        <w:tc>
          <w:tcPr>
            <w:tcW w:w="5869" w:type="dxa"/>
            <w:gridSpan w:val="3"/>
            <w:tcBorders>
              <w:top w:val="single" w:color="auto" w:sz="4" w:space="0"/>
              <w:left w:val="single" w:color="auto" w:sz="4" w:space="0"/>
              <w:bottom w:val="single" w:color="auto" w:sz="4" w:space="0"/>
              <w:right w:val="single" w:color="auto" w:sz="4" w:space="0"/>
            </w:tcBorders>
            <w:vAlign w:val="top"/>
          </w:tcPr>
          <w:p w14:paraId="3FEC06C9">
            <w:pPr>
              <w:pStyle w:val="5"/>
              <w:spacing w:before="162" w:line="219" w:lineRule="auto"/>
              <w:jc w:val="left"/>
              <w:rPr>
                <w:rFonts w:hint="eastAsia"/>
                <w:sz w:val="21"/>
                <w:szCs w:val="21"/>
              </w:rPr>
            </w:pPr>
            <w:r>
              <w:rPr>
                <w:rFonts w:hint="eastAsia"/>
                <w:sz w:val="21"/>
                <w:szCs w:val="21"/>
              </w:rPr>
              <w:t>1、供应商提供2020年至今工伤预防同类项目业绩的，提供1项，得4分；提供2项，得8分；提供3项，得12分；提供4项，得16分；提供5项及以上，得20分。</w:t>
            </w:r>
          </w:p>
          <w:p w14:paraId="7A8BC962">
            <w:pPr>
              <w:pStyle w:val="5"/>
              <w:spacing w:before="162" w:line="219" w:lineRule="auto"/>
              <w:jc w:val="left"/>
              <w:rPr>
                <w:rFonts w:hint="eastAsia"/>
                <w:sz w:val="21"/>
                <w:szCs w:val="21"/>
              </w:rPr>
            </w:pPr>
            <w:r>
              <w:rPr>
                <w:rFonts w:hint="eastAsia"/>
                <w:sz w:val="21"/>
                <w:szCs w:val="21"/>
              </w:rPr>
              <w:t>【注：提供合同复印件并加盖公章，如合同中无法反映项目内容，须提供委托方出具的证明函原件并加盖委托方单位公章，否则该项业绩不纳入评分计算；响应供应商提供的合同是否属于同类项目业绩以磋商小组认定为准。】</w:t>
            </w:r>
          </w:p>
          <w:p w14:paraId="4DEB9752">
            <w:pPr>
              <w:pStyle w:val="5"/>
              <w:spacing w:before="162" w:line="219" w:lineRule="auto"/>
              <w:jc w:val="left"/>
              <w:rPr>
                <w:rFonts w:hint="eastAsia"/>
                <w:sz w:val="21"/>
                <w:szCs w:val="21"/>
              </w:rPr>
            </w:pPr>
          </w:p>
        </w:tc>
      </w:tr>
      <w:tr w14:paraId="14A2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jc w:val="center"/>
        </w:trPr>
        <w:tc>
          <w:tcPr>
            <w:tcW w:w="1978" w:type="dxa"/>
            <w:vMerge w:val="continue"/>
            <w:tcBorders>
              <w:left w:val="single" w:color="auto" w:sz="4" w:space="0"/>
              <w:right w:val="single" w:color="auto" w:sz="4" w:space="0"/>
            </w:tcBorders>
            <w:vAlign w:val="top"/>
          </w:tcPr>
          <w:p w14:paraId="4FA5DABA">
            <w:pPr>
              <w:rPr>
                <w:rFonts w:ascii="Arial"/>
                <w:sz w:val="21"/>
              </w:rPr>
            </w:pP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310BC7C3">
            <w:pPr>
              <w:pStyle w:val="5"/>
              <w:spacing w:before="197" w:line="390" w:lineRule="auto"/>
              <w:ind w:right="306"/>
              <w:jc w:val="center"/>
              <w:rPr>
                <w:rFonts w:hint="default" w:eastAsia="宋体"/>
                <w:sz w:val="21"/>
                <w:szCs w:val="21"/>
                <w:lang w:val="en-US" w:eastAsia="zh-CN"/>
              </w:rPr>
            </w:pPr>
            <w:r>
              <w:rPr>
                <w:rFonts w:hint="eastAsia" w:ascii="宋体" w:hAnsi="宋体" w:cs="宋体"/>
                <w:color w:val="000000"/>
                <w:szCs w:val="21"/>
              </w:rPr>
              <w:t>单位</w:t>
            </w:r>
            <w:r>
              <w:rPr>
                <w:rFonts w:hint="eastAsia" w:cs="宋体"/>
                <w:color w:val="000000"/>
                <w:szCs w:val="21"/>
                <w:lang w:val="en-US" w:eastAsia="zh-CN"/>
              </w:rPr>
              <w:t>资质及实力</w:t>
            </w:r>
          </w:p>
        </w:tc>
        <w:tc>
          <w:tcPr>
            <w:tcW w:w="1079" w:type="dxa"/>
            <w:tcBorders>
              <w:top w:val="single" w:color="auto" w:sz="4" w:space="0"/>
              <w:left w:val="single" w:color="auto" w:sz="4" w:space="0"/>
              <w:bottom w:val="single" w:color="auto" w:sz="4" w:space="0"/>
              <w:right w:val="single" w:color="auto" w:sz="4" w:space="0"/>
            </w:tcBorders>
            <w:vAlign w:val="center"/>
          </w:tcPr>
          <w:p w14:paraId="6B9E6E0D">
            <w:pPr>
              <w:pStyle w:val="5"/>
              <w:spacing w:before="218"/>
              <w:jc w:val="center"/>
              <w:rPr>
                <w:rFonts w:hint="default" w:eastAsia="宋体"/>
                <w:sz w:val="21"/>
                <w:szCs w:val="21"/>
                <w:lang w:val="en-US" w:eastAsia="zh-CN"/>
              </w:rPr>
            </w:pPr>
            <w:r>
              <w:rPr>
                <w:rFonts w:hint="eastAsia"/>
                <w:spacing w:val="-6"/>
                <w:sz w:val="21"/>
                <w:szCs w:val="21"/>
                <w:lang w:val="en-US" w:eastAsia="zh-CN"/>
              </w:rPr>
              <w:t>10</w:t>
            </w:r>
          </w:p>
        </w:tc>
        <w:tc>
          <w:tcPr>
            <w:tcW w:w="5869" w:type="dxa"/>
            <w:gridSpan w:val="3"/>
            <w:tcBorders>
              <w:top w:val="single" w:color="auto" w:sz="4" w:space="0"/>
              <w:left w:val="single" w:color="auto" w:sz="4" w:space="0"/>
              <w:bottom w:val="single" w:color="auto" w:sz="4" w:space="0"/>
              <w:right w:val="single" w:color="auto" w:sz="4" w:space="0"/>
            </w:tcBorders>
            <w:vAlign w:val="top"/>
          </w:tcPr>
          <w:p w14:paraId="5FB1F6BE">
            <w:pPr>
              <w:pStyle w:val="5"/>
              <w:spacing w:before="162" w:line="219" w:lineRule="auto"/>
              <w:jc w:val="left"/>
              <w:rPr>
                <w:rFonts w:hint="eastAsia" w:eastAsia="宋体"/>
                <w:sz w:val="21"/>
                <w:szCs w:val="21"/>
                <w:lang w:eastAsia="zh-CN"/>
              </w:rPr>
            </w:pPr>
            <w:r>
              <w:rPr>
                <w:rFonts w:hint="eastAsia"/>
                <w:sz w:val="21"/>
                <w:szCs w:val="21"/>
                <w:lang w:val="en-US" w:eastAsia="zh-CN"/>
              </w:rPr>
              <w:t>1</w:t>
            </w:r>
            <w:r>
              <w:rPr>
                <w:rFonts w:hint="eastAsia"/>
                <w:sz w:val="21"/>
                <w:szCs w:val="21"/>
              </w:rPr>
              <w:t>、响应供应商获得人社部门、应急部门或其他相关政府部门颁发的在工伤保险（含工伤预防、工伤康复等）、安全生产方面的资质、基地认可情况的：省级及以上得</w:t>
            </w:r>
            <w:r>
              <w:rPr>
                <w:rFonts w:hint="eastAsia"/>
                <w:sz w:val="21"/>
                <w:szCs w:val="21"/>
                <w:lang w:val="en-US" w:eastAsia="zh-CN"/>
              </w:rPr>
              <w:t>6</w:t>
            </w:r>
            <w:r>
              <w:rPr>
                <w:rFonts w:hint="eastAsia"/>
                <w:sz w:val="21"/>
                <w:szCs w:val="21"/>
              </w:rPr>
              <w:t>分，市级得</w:t>
            </w:r>
            <w:r>
              <w:rPr>
                <w:rFonts w:hint="eastAsia"/>
                <w:sz w:val="21"/>
                <w:szCs w:val="21"/>
                <w:lang w:val="en-US" w:eastAsia="zh-CN"/>
              </w:rPr>
              <w:t>3</w:t>
            </w:r>
            <w:r>
              <w:rPr>
                <w:rFonts w:hint="eastAsia"/>
                <w:sz w:val="21"/>
                <w:szCs w:val="21"/>
              </w:rPr>
              <w:t>分。</w:t>
            </w:r>
            <w:r>
              <w:rPr>
                <w:rFonts w:hint="eastAsia"/>
                <w:sz w:val="21"/>
                <w:szCs w:val="21"/>
                <w:lang w:eastAsia="zh-CN"/>
              </w:rPr>
              <w:t>（</w:t>
            </w:r>
            <w:r>
              <w:rPr>
                <w:rFonts w:hint="eastAsia"/>
                <w:sz w:val="21"/>
                <w:szCs w:val="21"/>
              </w:rPr>
              <w:t>注：需提供有效的证书、文件</w:t>
            </w:r>
            <w:r>
              <w:rPr>
                <w:rFonts w:hint="eastAsia"/>
                <w:sz w:val="21"/>
                <w:szCs w:val="21"/>
                <w:lang w:eastAsia="zh-CN"/>
              </w:rPr>
              <w:t>，</w:t>
            </w:r>
            <w:r>
              <w:rPr>
                <w:rFonts w:hint="eastAsia"/>
                <w:sz w:val="21"/>
                <w:szCs w:val="21"/>
                <w:lang w:val="en-US" w:eastAsia="zh-CN"/>
              </w:rPr>
              <w:t>本项最高得6分</w:t>
            </w:r>
            <w:r>
              <w:rPr>
                <w:rFonts w:hint="eastAsia"/>
                <w:sz w:val="21"/>
                <w:szCs w:val="21"/>
                <w:lang w:eastAsia="zh-CN"/>
              </w:rPr>
              <w:t>）</w:t>
            </w:r>
            <w:r>
              <w:rPr>
                <w:rFonts w:hint="eastAsia"/>
                <w:sz w:val="21"/>
                <w:szCs w:val="21"/>
              </w:rPr>
              <w:t>。</w:t>
            </w:r>
          </w:p>
          <w:p w14:paraId="15C37F0B">
            <w:pPr>
              <w:pStyle w:val="5"/>
              <w:spacing w:before="162" w:line="219" w:lineRule="auto"/>
              <w:jc w:val="left"/>
              <w:rPr>
                <w:rFonts w:hint="eastAsia"/>
                <w:sz w:val="21"/>
                <w:szCs w:val="21"/>
              </w:rPr>
            </w:pPr>
            <w:r>
              <w:rPr>
                <w:rFonts w:hint="eastAsia"/>
                <w:sz w:val="21"/>
                <w:szCs w:val="21"/>
              </w:rPr>
              <w:t>备注：省级奖项颁发单位为省（自治区）人民政府或行业主管行政机关；市级奖项颁发单位为市人民政府或行业主管行政机关。</w:t>
            </w:r>
          </w:p>
          <w:p w14:paraId="24AF849B">
            <w:pPr>
              <w:pStyle w:val="5"/>
              <w:spacing w:before="162" w:line="219" w:lineRule="auto"/>
              <w:jc w:val="left"/>
              <w:rPr>
                <w:rFonts w:hint="eastAsia" w:eastAsia="宋体"/>
                <w:sz w:val="21"/>
                <w:szCs w:val="21"/>
                <w:lang w:eastAsia="zh-CN"/>
              </w:rPr>
            </w:pPr>
            <w:r>
              <w:rPr>
                <w:rFonts w:hint="eastAsia"/>
                <w:sz w:val="21"/>
                <w:szCs w:val="21"/>
                <w:lang w:val="en-US" w:eastAsia="zh-CN"/>
              </w:rPr>
              <w:t>2</w:t>
            </w:r>
            <w:r>
              <w:rPr>
                <w:rFonts w:hint="eastAsia"/>
                <w:sz w:val="21"/>
                <w:szCs w:val="21"/>
              </w:rPr>
              <w:t>.曾参与编制或出版安全生产或工伤保险或职业病预防相关的行业标准、正式出版书籍的，每项加1分，最多加</w:t>
            </w:r>
            <w:r>
              <w:rPr>
                <w:rFonts w:hint="eastAsia"/>
                <w:sz w:val="21"/>
                <w:szCs w:val="21"/>
                <w:lang w:val="en-US" w:eastAsia="zh-CN"/>
              </w:rPr>
              <w:t>4</w:t>
            </w:r>
            <w:r>
              <w:rPr>
                <w:rFonts w:hint="eastAsia"/>
                <w:sz w:val="21"/>
                <w:szCs w:val="21"/>
              </w:rPr>
              <w:t>分（供应商须提供相关证明材料）</w:t>
            </w:r>
            <w:r>
              <w:rPr>
                <w:rFonts w:hint="eastAsia"/>
                <w:sz w:val="21"/>
                <w:szCs w:val="21"/>
                <w:lang w:eastAsia="zh-CN"/>
              </w:rPr>
              <w:t>。</w:t>
            </w:r>
          </w:p>
        </w:tc>
      </w:tr>
      <w:tr w14:paraId="0A4BC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978" w:type="dxa"/>
            <w:vMerge w:val="continue"/>
            <w:tcBorders>
              <w:left w:val="single" w:color="auto" w:sz="4" w:space="0"/>
              <w:right w:val="single" w:color="auto" w:sz="4" w:space="0"/>
            </w:tcBorders>
            <w:vAlign w:val="top"/>
          </w:tcPr>
          <w:p w14:paraId="7BAF4BA0">
            <w:pPr>
              <w:rPr>
                <w:rFonts w:ascii="Arial"/>
                <w:sz w:val="21"/>
              </w:rPr>
            </w:pPr>
          </w:p>
        </w:tc>
        <w:tc>
          <w:tcPr>
            <w:tcW w:w="1539" w:type="dxa"/>
            <w:gridSpan w:val="2"/>
            <w:tcBorders>
              <w:top w:val="single" w:color="auto" w:sz="4" w:space="0"/>
              <w:left w:val="single" w:color="auto" w:sz="4" w:space="0"/>
              <w:bottom w:val="single" w:color="auto" w:sz="4" w:space="0"/>
              <w:right w:val="single" w:color="auto" w:sz="4" w:space="0"/>
            </w:tcBorders>
            <w:vAlign w:val="top"/>
          </w:tcPr>
          <w:p w14:paraId="125BB28D">
            <w:pPr>
              <w:jc w:val="center"/>
              <w:rPr>
                <w:rFonts w:hint="eastAsia" w:ascii="宋体" w:hAnsi="宋体" w:cs="宋体"/>
                <w:color w:val="000000"/>
                <w:szCs w:val="21"/>
              </w:rPr>
            </w:pPr>
          </w:p>
          <w:p w14:paraId="2643197C">
            <w:pPr>
              <w:jc w:val="center"/>
              <w:rPr>
                <w:rFonts w:ascii="Arial"/>
                <w:sz w:val="21"/>
              </w:rPr>
            </w:pPr>
            <w:r>
              <w:rPr>
                <w:rFonts w:hint="eastAsia" w:ascii="宋体" w:hAnsi="宋体" w:cs="宋体"/>
                <w:color w:val="000000"/>
                <w:szCs w:val="21"/>
              </w:rPr>
              <w:t>项目负责人资格要求</w:t>
            </w:r>
          </w:p>
        </w:tc>
        <w:tc>
          <w:tcPr>
            <w:tcW w:w="1079" w:type="dxa"/>
            <w:tcBorders>
              <w:top w:val="single" w:color="auto" w:sz="4" w:space="0"/>
              <w:left w:val="single" w:color="auto" w:sz="4" w:space="0"/>
              <w:bottom w:val="single" w:color="auto" w:sz="4" w:space="0"/>
              <w:right w:val="single" w:color="auto" w:sz="4" w:space="0"/>
            </w:tcBorders>
            <w:vAlign w:val="top"/>
          </w:tcPr>
          <w:p w14:paraId="33B35890">
            <w:pPr>
              <w:pStyle w:val="5"/>
              <w:spacing w:before="68"/>
              <w:ind w:left="433"/>
              <w:jc w:val="both"/>
              <w:rPr>
                <w:rFonts w:hint="eastAsia"/>
                <w:spacing w:val="-6"/>
                <w:sz w:val="21"/>
                <w:szCs w:val="21"/>
                <w:lang w:val="en-US" w:eastAsia="zh-CN"/>
              </w:rPr>
            </w:pPr>
          </w:p>
          <w:p w14:paraId="0A299DCA">
            <w:pPr>
              <w:pStyle w:val="5"/>
              <w:spacing w:before="68"/>
              <w:ind w:left="433"/>
              <w:jc w:val="both"/>
              <w:rPr>
                <w:rFonts w:hint="default" w:ascii="Arial" w:eastAsia="宋体"/>
                <w:sz w:val="21"/>
                <w:lang w:val="en-US" w:eastAsia="zh-CN"/>
              </w:rPr>
            </w:pPr>
            <w:r>
              <w:rPr>
                <w:rFonts w:hint="eastAsia"/>
                <w:spacing w:val="-6"/>
                <w:sz w:val="21"/>
                <w:szCs w:val="21"/>
                <w:lang w:val="en-US" w:eastAsia="zh-CN"/>
              </w:rPr>
              <w:t>6</w:t>
            </w:r>
          </w:p>
        </w:tc>
        <w:tc>
          <w:tcPr>
            <w:tcW w:w="5869" w:type="dxa"/>
            <w:gridSpan w:val="3"/>
            <w:tcBorders>
              <w:top w:val="single" w:color="auto" w:sz="4" w:space="0"/>
              <w:left w:val="single" w:color="auto" w:sz="4" w:space="0"/>
              <w:bottom w:val="single" w:color="auto" w:sz="4" w:space="0"/>
              <w:right w:val="single" w:color="auto" w:sz="4" w:space="0"/>
            </w:tcBorders>
            <w:vAlign w:val="top"/>
          </w:tcPr>
          <w:p w14:paraId="327D2401">
            <w:pPr>
              <w:pStyle w:val="5"/>
              <w:spacing w:before="162" w:line="219" w:lineRule="auto"/>
              <w:jc w:val="left"/>
              <w:rPr>
                <w:sz w:val="21"/>
                <w:szCs w:val="21"/>
              </w:rPr>
            </w:pPr>
            <w:r>
              <w:rPr>
                <w:rFonts w:hint="eastAsia"/>
                <w:sz w:val="21"/>
                <w:szCs w:val="21"/>
              </w:rPr>
              <w:t>1.项目负责人为安全工程类、职业卫生类副高级以上专业技术职称，且须为本单位员工（提供社保证明及资格证书复印件），同时提供得</w:t>
            </w:r>
            <w:r>
              <w:rPr>
                <w:rFonts w:hint="eastAsia"/>
                <w:sz w:val="21"/>
                <w:szCs w:val="21"/>
                <w:lang w:val="en-US" w:eastAsia="zh-CN"/>
              </w:rPr>
              <w:t>5</w:t>
            </w:r>
            <w:r>
              <w:rPr>
                <w:rFonts w:hint="eastAsia"/>
                <w:sz w:val="21"/>
                <w:szCs w:val="21"/>
              </w:rPr>
              <w:t>分；属于市级及以上安全生产、职业卫生或工伤预防专家库专家的，加1分。</w:t>
            </w:r>
          </w:p>
        </w:tc>
      </w:tr>
      <w:tr w14:paraId="6F0F5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3517" w:type="dxa"/>
            <w:gridSpan w:val="3"/>
            <w:tcBorders>
              <w:left w:val="single" w:color="auto" w:sz="4" w:space="0"/>
              <w:bottom w:val="single" w:color="auto" w:sz="4" w:space="0"/>
              <w:right w:val="single" w:color="auto" w:sz="4" w:space="0"/>
            </w:tcBorders>
            <w:vAlign w:val="top"/>
          </w:tcPr>
          <w:p w14:paraId="077D2CEF">
            <w:pPr>
              <w:pStyle w:val="5"/>
              <w:spacing w:before="68" w:line="219" w:lineRule="auto"/>
              <w:ind w:left="342"/>
              <w:jc w:val="center"/>
              <w:rPr>
                <w:rFonts w:hint="eastAsia" w:eastAsia="宋体"/>
                <w:spacing w:val="6"/>
                <w:sz w:val="21"/>
                <w:szCs w:val="21"/>
                <w:lang w:val="en-US" w:eastAsia="zh-CN"/>
              </w:rPr>
            </w:pPr>
            <w:r>
              <w:rPr>
                <w:rFonts w:hint="eastAsia"/>
                <w:spacing w:val="6"/>
                <w:sz w:val="21"/>
                <w:szCs w:val="21"/>
                <w:lang w:val="en-US" w:eastAsia="zh-CN"/>
              </w:rPr>
              <w:t>合计</w:t>
            </w:r>
          </w:p>
        </w:tc>
        <w:tc>
          <w:tcPr>
            <w:tcW w:w="1079" w:type="dxa"/>
            <w:tcBorders>
              <w:top w:val="single" w:color="auto" w:sz="4" w:space="0"/>
              <w:left w:val="single" w:color="auto" w:sz="4" w:space="0"/>
              <w:bottom w:val="single" w:color="auto" w:sz="4" w:space="0"/>
              <w:right w:val="single" w:color="auto" w:sz="4" w:space="0"/>
            </w:tcBorders>
            <w:vAlign w:val="top"/>
          </w:tcPr>
          <w:p w14:paraId="2C6A3DB3">
            <w:pPr>
              <w:pStyle w:val="5"/>
              <w:spacing w:before="68"/>
              <w:ind w:left="433"/>
              <w:jc w:val="both"/>
              <w:rPr>
                <w:rFonts w:hint="default" w:eastAsia="宋体"/>
                <w:spacing w:val="-6"/>
                <w:sz w:val="21"/>
                <w:szCs w:val="21"/>
                <w:lang w:val="en-US" w:eastAsia="zh-CN"/>
              </w:rPr>
            </w:pPr>
            <w:r>
              <w:rPr>
                <w:rFonts w:hint="eastAsia"/>
                <w:spacing w:val="-6"/>
                <w:sz w:val="21"/>
                <w:szCs w:val="21"/>
                <w:lang w:val="en-US" w:eastAsia="zh-CN"/>
              </w:rPr>
              <w:t>100分</w:t>
            </w:r>
          </w:p>
        </w:tc>
        <w:tc>
          <w:tcPr>
            <w:tcW w:w="5869" w:type="dxa"/>
            <w:gridSpan w:val="3"/>
            <w:tcBorders>
              <w:top w:val="single" w:color="auto" w:sz="4" w:space="0"/>
              <w:left w:val="single" w:color="auto" w:sz="4" w:space="0"/>
              <w:bottom w:val="single" w:color="auto" w:sz="4" w:space="0"/>
              <w:right w:val="single" w:color="auto" w:sz="4" w:space="0"/>
            </w:tcBorders>
            <w:vAlign w:val="top"/>
          </w:tcPr>
          <w:p w14:paraId="522C39BD">
            <w:pPr>
              <w:pStyle w:val="5"/>
              <w:spacing w:before="162" w:line="219" w:lineRule="auto"/>
              <w:jc w:val="left"/>
              <w:rPr>
                <w:rFonts w:hint="eastAsia"/>
                <w:sz w:val="21"/>
                <w:szCs w:val="21"/>
              </w:rPr>
            </w:pPr>
          </w:p>
        </w:tc>
      </w:tr>
    </w:tbl>
    <w:p w14:paraId="752BDA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92CDE"/>
    <w:rsid w:val="7389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21"/>
      <w:szCs w:val="21"/>
      <w:lang w:val="en-US" w:eastAsia="en-US" w:bidi="ar-SA"/>
    </w:rPr>
  </w:style>
  <w:style w:type="paragraph" w:customStyle="1" w:styleId="5">
    <w:name w:val="Table Text"/>
    <w:basedOn w:val="1"/>
    <w:semiHidden/>
    <w:qFormat/>
    <w:uiPriority w:val="0"/>
    <w:rPr>
      <w:rFonts w:ascii="宋体" w:hAnsi="宋体" w:eastAsia="宋体" w:cs="宋体"/>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2025-03-24T09:33:00Z</dcterms:created>
  <dc:creator>outatsui</dc:creator>
  <cp:lastModifiedBy>outatsui</cp:lastModifiedBy>
  <dcterms:modified xsi:type="dcterms:W3CDTF">2025-03-24T09:33:20Z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F61040181ED94E4B9FAAD747765EDFF2_11</vt:lpwstr>
  </property>
  <property fmtid="{D5CDD505-2E9C-101B-9397-08002B2CF9AE}" pid="4" name="KSOTemplateDocerSaveRecord">
    <vt:lpwstr>eyJoZGlkIjoiZDBkOWQ2Mjk0MGUwZDZlMTY1YWRjNmNiOTk5YjE0MDEiLCJ1c2VySWQiOiIyNDg0OTIyOTQifQ==</vt:lpwstr>
  </property>
</Properties>
</file>