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193F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项目要求</w:t>
      </w:r>
    </w:p>
    <w:p w14:paraId="0D27BAC2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19890C3">
      <w:pPr>
        <w:pStyle w:val="2"/>
        <w:ind w:firstLine="640"/>
        <w:rPr>
          <w:rFonts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一、项目名称</w:t>
      </w:r>
    </w:p>
    <w:p w14:paraId="25C4775F">
      <w:pPr>
        <w:pStyle w:val="2"/>
        <w:ind w:firstLine="64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</w:rPr>
        <w:t>项目名称：</w:t>
      </w:r>
      <w:r>
        <w:rPr>
          <w:rFonts w:hint="eastAsia"/>
          <w:u w:val="none"/>
          <w:lang w:val="en-US" w:eastAsia="zh-CN"/>
        </w:rPr>
        <w:t>广州市白云区城市管理和综合执法局</w:t>
      </w:r>
      <w:r>
        <w:rPr>
          <w:rFonts w:hint="eastAsia" w:hAnsi="仿宋_GB2312" w:cs="仿宋_GB2312"/>
          <w:szCs w:val="32"/>
          <w:u w:val="none"/>
          <w:lang w:val="en-US" w:eastAsia="zh-CN"/>
        </w:rPr>
        <w:t>病媒生物消杀喷雾</w:t>
      </w:r>
      <w:r>
        <w:rPr>
          <w:rFonts w:hint="eastAsia"/>
          <w:u w:val="none"/>
          <w:lang w:val="en-US" w:eastAsia="zh-CN"/>
        </w:rPr>
        <w:t>设备及药水购置项目</w:t>
      </w:r>
    </w:p>
    <w:p w14:paraId="3A163233">
      <w:pPr>
        <w:pStyle w:val="2"/>
        <w:ind w:firstLine="640"/>
        <w:rPr>
          <w:rFonts w:hint="eastAsia" w:hAnsi="仿宋_GB2312" w:cs="仿宋_GB2312"/>
          <w:szCs w:val="32"/>
          <w:u w:val="none"/>
        </w:rPr>
      </w:pPr>
      <w:r>
        <w:rPr>
          <w:rFonts w:hint="eastAsia" w:hAnsi="仿宋_GB2312" w:cs="仿宋_GB2312"/>
          <w:szCs w:val="32"/>
          <w:u w:val="none"/>
        </w:rPr>
        <w:t>实施单位：广州市白云区城市管理和综合执法局</w:t>
      </w:r>
    </w:p>
    <w:p w14:paraId="731C0070">
      <w:pPr>
        <w:pStyle w:val="2"/>
        <w:ind w:firstLine="640"/>
        <w:rPr>
          <w:rFonts w:hint="eastAsia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>项目规模：电动超低容量消杀喷雾机共26台，预算不超过35万，成蚊灭杀药物（超低容量喷洒类）1000升，预算不超15万。消杀个人防护用品1200套，由企业自行报价。</w:t>
      </w:r>
    </w:p>
    <w:p w14:paraId="14C9B2AF">
      <w:pPr>
        <w:pStyle w:val="2"/>
        <w:ind w:firstLine="640"/>
        <w:rPr>
          <w:rFonts w:ascii="黑体" w:hAnsi="黑体" w:eastAsia="黑体" w:cs="黑体"/>
          <w:szCs w:val="32"/>
          <w:u w:val="none"/>
        </w:rPr>
      </w:pPr>
      <w:r>
        <w:rPr>
          <w:rFonts w:hint="eastAsia" w:ascii="黑体" w:hAnsi="黑体" w:eastAsia="黑体" w:cs="黑体"/>
          <w:szCs w:val="32"/>
          <w:u w:val="none"/>
        </w:rPr>
        <w:t>二、</w:t>
      </w:r>
      <w:r>
        <w:rPr>
          <w:rFonts w:hint="eastAsia" w:ascii="黑体" w:hAnsi="黑体" w:eastAsia="黑体" w:cs="黑体"/>
          <w:szCs w:val="32"/>
          <w:u w:val="none"/>
          <w:lang w:eastAsia="zh-CN"/>
        </w:rPr>
        <w:t>项目</w:t>
      </w:r>
      <w:r>
        <w:rPr>
          <w:rFonts w:hint="eastAsia" w:ascii="黑体" w:hAnsi="黑体" w:eastAsia="黑体" w:cs="黑体"/>
          <w:szCs w:val="32"/>
          <w:u w:val="none"/>
        </w:rPr>
        <w:t>要求</w:t>
      </w:r>
    </w:p>
    <w:p w14:paraId="0BB65316">
      <w:pPr>
        <w:pStyle w:val="2"/>
        <w:rPr>
          <w:rFonts w:hint="default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>1.供应商须具备生产或销售相关产品的资格证明。</w:t>
      </w:r>
    </w:p>
    <w:p w14:paraId="3EDE982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2.消杀设备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需采用电动离心式或低容量（ULV）技术，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便携背负式型，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雾粒直径控制在15-50μm，适用于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室外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空间消杀和孳生地处理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药箱容量≥5L，续航时间≥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小时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 w14:paraId="58B9729C">
      <w:pPr>
        <w:pStyle w:val="2"/>
        <w:rPr>
          <w:rFonts w:hint="eastAsia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 xml:space="preserve">3.成蚊灭杀药物选用农药登记证号为WP的卫生杀虫剂，采用乳油剂或油剂，如需配备专用稀释液，应当一并提供。 </w:t>
      </w:r>
    </w:p>
    <w:p w14:paraId="066F27DA">
      <w:pPr>
        <w:pStyle w:val="2"/>
        <w:rPr>
          <w:rFonts w:hint="eastAsia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 xml:space="preserve"> 4.供货商应当对环卫工人（不少于100人）免费开展使用培训；对存储保管工作人员开展免费维保培训。</w:t>
      </w:r>
    </w:p>
    <w:p w14:paraId="277C13E7">
      <w:pPr>
        <w:pStyle w:val="2"/>
        <w:rPr>
          <w:rFonts w:hint="eastAsia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>5.设备维保期不少于2年。</w:t>
      </w:r>
    </w:p>
    <w:p w14:paraId="15D5F72F">
      <w:pPr>
        <w:pStyle w:val="2"/>
        <w:rPr>
          <w:rFonts w:hint="default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>6.如甲方有需要，供货商应提供成蚊灭杀药物（含稀释液）免费代保管服务，并在接甲方通知后在3小时内送达指定地点。</w:t>
      </w:r>
    </w:p>
    <w:p w14:paraId="2F9DF1D7">
      <w:pPr>
        <w:pStyle w:val="2"/>
        <w:rPr>
          <w:rFonts w:hint="eastAsia" w:hAnsi="仿宋_GB2312" w:cs="仿宋_GB2312"/>
          <w:szCs w:val="32"/>
          <w:u w:val="none"/>
          <w:lang w:val="en-US" w:eastAsia="zh-CN"/>
        </w:rPr>
      </w:pPr>
      <w:r>
        <w:rPr>
          <w:rFonts w:hint="eastAsia" w:hAnsi="仿宋_GB2312" w:cs="仿宋_GB2312"/>
          <w:szCs w:val="32"/>
          <w:u w:val="none"/>
          <w:lang w:val="en-US" w:eastAsia="zh-CN"/>
        </w:rPr>
        <w:t>7.项目期限：合同签订后15个自然日完成供货，并按甲方要求的时间开展培训。</w:t>
      </w:r>
    </w:p>
    <w:p w14:paraId="50BB41E4">
      <w:pPr>
        <w:pStyle w:val="2"/>
        <w:ind w:firstLine="640"/>
        <w:rPr>
          <w:rFonts w:ascii="黑体" w:hAnsi="黑体" w:eastAsia="黑体" w:cs="黑体"/>
          <w:szCs w:val="32"/>
          <w:u w:val="none"/>
        </w:rPr>
      </w:pPr>
      <w:r>
        <w:rPr>
          <w:rFonts w:hint="eastAsia" w:ascii="黑体" w:hAnsi="黑体" w:eastAsia="黑体" w:cs="黑体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Cs w:val="32"/>
          <w:u w:val="none"/>
        </w:rPr>
        <w:t>、报价文件的提交</w:t>
      </w:r>
    </w:p>
    <w:p w14:paraId="1FAF63A5">
      <w:pPr>
        <w:pStyle w:val="2"/>
        <w:ind w:firstLine="640"/>
        <w:rPr>
          <w:rFonts w:hAnsi="仿宋_GB2312" w:cs="仿宋_GB2312"/>
          <w:szCs w:val="32"/>
          <w:u w:val="none"/>
        </w:rPr>
      </w:pPr>
      <w:r>
        <w:rPr>
          <w:rFonts w:hint="eastAsia" w:hAnsi="仿宋_GB2312" w:cs="仿宋_GB2312"/>
          <w:szCs w:val="32"/>
          <w:u w:val="none"/>
        </w:rPr>
        <w:t>1.报价文件截止时间：20</w:t>
      </w:r>
      <w:r>
        <w:rPr>
          <w:rFonts w:hAnsi="仿宋_GB2312" w:cs="仿宋_GB2312"/>
          <w:szCs w:val="32"/>
          <w:u w:val="none"/>
        </w:rPr>
        <w:t>2</w:t>
      </w:r>
      <w:r>
        <w:rPr>
          <w:rFonts w:hint="eastAsia" w:hAnsi="仿宋_GB2312" w:cs="仿宋_GB2312"/>
          <w:szCs w:val="32"/>
          <w:u w:val="none"/>
          <w:lang w:val="en-US" w:eastAsia="zh-CN"/>
        </w:rPr>
        <w:t>5</w:t>
      </w:r>
      <w:r>
        <w:rPr>
          <w:rFonts w:hint="eastAsia" w:hAnsi="仿宋_GB2312" w:cs="仿宋_GB2312"/>
          <w:szCs w:val="32"/>
          <w:u w:val="none"/>
        </w:rPr>
        <w:t>年</w:t>
      </w:r>
      <w:r>
        <w:rPr>
          <w:rFonts w:hint="eastAsia" w:hAnsi="仿宋_GB2312" w:cs="仿宋_GB2312"/>
          <w:szCs w:val="32"/>
          <w:u w:val="none"/>
          <w:lang w:val="en-US" w:eastAsia="zh-CN"/>
        </w:rPr>
        <w:t>4</w:t>
      </w:r>
      <w:r>
        <w:rPr>
          <w:rFonts w:hint="eastAsia" w:hAnsi="仿宋_GB2312" w:cs="仿宋_GB2312"/>
          <w:szCs w:val="32"/>
          <w:u w:val="none"/>
        </w:rPr>
        <w:t>月</w:t>
      </w:r>
      <w:r>
        <w:rPr>
          <w:rFonts w:hint="eastAsia" w:hAnsi="仿宋_GB2312" w:cs="仿宋_GB2312"/>
          <w:szCs w:val="32"/>
          <w:u w:val="none"/>
          <w:lang w:val="en-US" w:eastAsia="zh-CN"/>
        </w:rPr>
        <w:t>10</w:t>
      </w:r>
      <w:r>
        <w:rPr>
          <w:rFonts w:hint="eastAsia" w:hAnsi="仿宋_GB2312" w:cs="仿宋_GB2312"/>
          <w:szCs w:val="32"/>
          <w:u w:val="none"/>
        </w:rPr>
        <w:t>日1</w:t>
      </w:r>
      <w:r>
        <w:rPr>
          <w:rFonts w:hint="eastAsia" w:hAnsi="仿宋_GB2312" w:cs="仿宋_GB2312"/>
          <w:szCs w:val="32"/>
          <w:u w:val="none"/>
          <w:lang w:val="en-US" w:eastAsia="zh-CN"/>
        </w:rPr>
        <w:t>8</w:t>
      </w:r>
      <w:r>
        <w:rPr>
          <w:rFonts w:hint="eastAsia" w:hAnsi="仿宋_GB2312" w:cs="仿宋_GB2312"/>
          <w:szCs w:val="32"/>
          <w:u w:val="none"/>
        </w:rPr>
        <w:t>时整，逾期提供的不予接收。</w:t>
      </w:r>
    </w:p>
    <w:p w14:paraId="1797E934">
      <w:pPr>
        <w:pStyle w:val="2"/>
        <w:ind w:left="420" w:leftChars="200" w:firstLine="320" w:firstLineChars="100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</w:rPr>
        <w:t>2.报价文件需包含</w:t>
      </w:r>
      <w:r>
        <w:rPr>
          <w:rFonts w:hint="eastAsia" w:hAnsi="仿宋_GB2312" w:cs="仿宋_GB2312"/>
          <w:szCs w:val="32"/>
          <w:lang w:val="en-US" w:eastAsia="zh-CN"/>
        </w:rPr>
        <w:t>项目方案（项目方案需体现项目要求</w:t>
      </w:r>
    </w:p>
    <w:p w14:paraId="7A330A90">
      <w:pPr>
        <w:pStyle w:val="2"/>
        <w:ind w:left="0" w:leftChars="0" w:firstLine="0" w:firstLineChars="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>内容以及产品适合的场景、优缺点、日常使用及维保要求等）</w:t>
      </w:r>
      <w:r>
        <w:rPr>
          <w:rFonts w:hint="eastAsia" w:hAnsi="仿宋_GB2312" w:cs="仿宋_GB2312"/>
          <w:szCs w:val="32"/>
        </w:rPr>
        <w:t>、报价书（需提供计价依据和明细）、公司营业执照，以上文件均需加盖公司公章。</w:t>
      </w:r>
    </w:p>
    <w:p w14:paraId="4B6DAD39">
      <w:pPr>
        <w:pStyle w:val="2"/>
        <w:ind w:firstLine="0" w:firstLineChars="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3.提交方式：EMS邮寄至广州市白云区黄石东路323号白云交通大楼，联系人：包女士，电话：18928998509。亦可在截止日期前</w:t>
      </w:r>
      <w:r>
        <w:rPr>
          <w:rFonts w:hint="eastAsia" w:hAnsi="仿宋_GB2312" w:cs="仿宋_GB2312"/>
          <w:szCs w:val="32"/>
          <w:lang w:val="en-US" w:eastAsia="zh-CN"/>
        </w:rPr>
        <w:t>自行</w:t>
      </w:r>
      <w:r>
        <w:rPr>
          <w:rFonts w:hint="eastAsia" w:hAnsi="仿宋_GB2312" w:cs="仿宋_GB2312"/>
          <w:szCs w:val="32"/>
        </w:rPr>
        <w:t>送</w:t>
      </w:r>
      <w:r>
        <w:rPr>
          <w:rFonts w:hint="eastAsia" w:hAnsi="仿宋_GB2312" w:cs="仿宋_GB2312"/>
          <w:szCs w:val="32"/>
          <w:lang w:val="en-US" w:eastAsia="zh-CN"/>
        </w:rPr>
        <w:t>达</w:t>
      </w:r>
      <w:r>
        <w:rPr>
          <w:rFonts w:hint="eastAsia" w:hAnsi="仿宋_GB2312" w:cs="仿宋_GB2312"/>
          <w:szCs w:val="32"/>
        </w:rPr>
        <w:t>到以上地址。</w:t>
      </w:r>
    </w:p>
    <w:p w14:paraId="559722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21F5"/>
    <w:rsid w:val="3D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2025-04-07T03:07:00Z</dcterms:created>
  <dc:creator>谭慧宁</dc:creator>
  <cp:lastModifiedBy>谭慧宁</cp:lastModifiedBy>
  <dcterms:modified xsi:type="dcterms:W3CDTF">2025-04-07T03:07:42Z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5F00F0E8BE574B6B973FAD459C0280A2_11</vt:lpwstr>
  </property>
  <property fmtid="{D5CDD505-2E9C-101B-9397-08002B2CF9AE}" pid="4" name="KSOTemplateDocerSaveRecord">
    <vt:lpwstr>eyJoZGlkIjoiMjZlMjgzOTM0YmE5NmUyNWM2YzI2ZDFkOGM0MDE0NmIiLCJ1c2VySWQiOiI3ODAzNjEwODkifQ==</vt:lpwstr>
  </property>
</Properties>
</file>