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bookmarkStart w:id="0" w:name="_GoBack"/>
      <w:bookmarkEnd w:id="0"/>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highlight w:val="none"/>
        </w:rPr>
        <w:t>大源街“十五五”规划编制服务项目</w:t>
      </w:r>
      <w:r>
        <w:rPr>
          <w:rFonts w:hint="eastAsia" w:ascii="仿宋_GB2312" w:hAnsi="仿宋_GB2312" w:eastAsia="仿宋_GB2312" w:cs="仿宋_GB2312"/>
          <w:kern w:val="0"/>
          <w:sz w:val="32"/>
          <w:szCs w:val="32"/>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18FF"/>
    <w:rsid w:val="0EE8604B"/>
    <w:rsid w:val="100D6850"/>
    <w:rsid w:val="12292193"/>
    <w:rsid w:val="18CC4CE2"/>
    <w:rsid w:val="18EF49B2"/>
    <w:rsid w:val="19CB498B"/>
    <w:rsid w:val="19D55046"/>
    <w:rsid w:val="1C27327C"/>
    <w:rsid w:val="356B148E"/>
    <w:rsid w:val="35887516"/>
    <w:rsid w:val="44EC442C"/>
    <w:rsid w:val="4B2B6C92"/>
    <w:rsid w:val="5E531BF2"/>
    <w:rsid w:val="635B040C"/>
    <w:rsid w:val="67E4224A"/>
    <w:rsid w:val="68407008"/>
    <w:rsid w:val="6A2860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218</Words>
  <Characters>1244</Characters>
  <Lines>10</Lines>
  <Paragraphs>2</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Unknown User</cp:lastModifiedBy>
  <cp:lastPrinted>2020-10-22T03:24:00Z</cp:lastPrinted>
  <dcterms:modified xsi:type="dcterms:W3CDTF">2025-04-10T02:29:32Z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35099701D2124F3F9F80EBD74E744F74</vt:lpwstr>
  </property>
</Properties>
</file>