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highlight w:val="none"/>
          <w:lang w:eastAsia="zh-CN"/>
        </w:rPr>
        <w:t>用人单位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highlight w:val="none"/>
        </w:rPr>
        <w:t>申请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highlight w:val="none"/>
          <w:lang w:eastAsia="zh-CN"/>
        </w:rPr>
        <w:t>引进人才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highlight w:val="none"/>
        </w:rPr>
        <w:t>总量控制类入户指标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3"/>
          <w:kern w:val="0"/>
          <w:sz w:val="44"/>
          <w:szCs w:val="44"/>
          <w:highlight w:val="none"/>
        </w:rPr>
        <w:t>书</w:t>
      </w:r>
    </w:p>
    <w:bookmarkEnd w:id="0"/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eastAsia="zh-CN"/>
        </w:rPr>
        <w:t>白云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区</w:t>
      </w:r>
      <w:r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卫生健康局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（单位名称）承诺，我单位引进总量控制类紧缺急需人才始终坚持统一标准、公开透明、程序严谨、管理规范的原则，申报前已在本单位予以公示，公示期满无异议。所有个人和单位申报材料真实、合法、有效。我单位完全理解并同意白云区</w:t>
      </w:r>
      <w:r>
        <w:rPr>
          <w:rFonts w:hint="default" w:ascii="Times New Roman" w:hAnsi="Times New Roman" w:cs="Times New Roman"/>
          <w:snapToGrid w:val="0"/>
          <w:color w:val="000000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年度使用总量控制类指标引进人才入户的申报要求，如经查实我单位存在买卖指标，伪造劳动关系、隐瞒、欺骗或提供虚假证明材料等情形的，一切后果由本单位承担。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 xml:space="preserve">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 xml:space="preserve">    承诺单位（盖章）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highlight w:val="none"/>
        </w:rPr>
        <w:sectPr>
          <w:pgSz w:w="11906" w:h="16838"/>
          <w:pgMar w:top="1701" w:right="1474" w:bottom="1134" w:left="1587" w:header="851" w:footer="992" w:gutter="0"/>
          <w:pgNumType w:fmt="numberInDash"/>
          <w:cols w:space="720" w:num="1"/>
          <w:rtlGutter w:val="0"/>
          <w:docGrid w:type="lines" w:linePitch="400" w:charSpace="0"/>
        </w:sect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 xml:space="preserve">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jBjYTc5MjI0NGUxMTg3MGI1NWJkZTI2NTQ3NzUifQ=="/>
  </w:docVars>
  <w:rsids>
    <w:rsidRoot w:val="2C573D36"/>
    <w:rsid w:val="2C5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2025-04-24T01:40:00Z</dcterms:created>
  <dc:creator>July小贡菊</dc:creator>
  <cp:lastModifiedBy>July小贡菊</cp:lastModifiedBy>
  <dcterms:modified xsi:type="dcterms:W3CDTF">2025-04-24T01:41:03Z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DD65A1AB871D4B468CFB89587C5D8CDD_11</vt:lpwstr>
  </property>
</Properties>
</file>