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广州市白云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区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教育局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年度行政许可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实施和监督管理情况报告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根据《广东省行政许可监督管理条例》的要求，现将我单位202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年行政许可实施和监督管理情况报告如下：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我局现有行政许可事项数量</w:t>
      </w:r>
      <w:r>
        <w:rPr>
          <w:rFonts w:hint="eastAsia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项，事项数量</w:t>
      </w:r>
      <w:r>
        <w:rPr>
          <w:rFonts w:hint="eastAsia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分别是义务教育适龄儿童、少年免学、缓学审批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未成年人入读工读学校审批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校车使用许可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中学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、小学、幼儿园教师资格认定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学前教育机构设立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学前教育机构变更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学前教育机构终止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非学历教育机构设立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非学历教育机构名称变更、地址、法定代表人（负责人）、举办者、办学层次、办学范围、主管机关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非学历教育机构合并、分立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非学历教育机构终止办学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义务教育阶段学校设立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义务教育阶段学校名称变更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义务教育阶段学校合并、分立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义务教育阶段学校层次类别变更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义务教育阶段学校终止办学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民办学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章程备案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中外合作开办学前教育机构审批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文艺、体育等专业训练社会组织自行实施义务教育审批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已进驻广东省政务服务事项管理系统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（一）依法实施情况。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我局认真地对照法律法规和“三定”规定等规范性文件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按照《行政许可法》、《中华人民共和国民办教育促进法》、《教师资格条例》等法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律法规规定的权限、范围、程序和条件办理行政许可、非行政许可申请</w:t>
      </w:r>
      <w:r>
        <w:rPr>
          <w:rFonts w:hint="eastAsia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/>
          <w:szCs w:val="32"/>
          <w:highlight w:val="none"/>
          <w:lang w:val="en-US" w:eastAsia="zh-CN"/>
        </w:rPr>
        <w:t>2024</w:t>
      </w:r>
      <w:r>
        <w:rPr>
          <w:rFonts w:hint="eastAsia"/>
          <w:szCs w:val="32"/>
          <w:highlight w:val="none"/>
        </w:rPr>
        <w:t>年度</w:t>
      </w:r>
      <w:r>
        <w:rPr>
          <w:rFonts w:hint="eastAsia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行政许可申请总数为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4801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宗，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受理4479宗，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不受理322宗，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审批同意4479件，审批不同意0件</w:t>
      </w:r>
      <w:r>
        <w:rPr>
          <w:rFonts w:hint="eastAsia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（二）公开公示情况。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我局严格按照《行政许可法》规定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建立健全了行政许可事项的公示制度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进一步规范了申请材料批准条件、办事时限、办事程序等内容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对行政许可配套规范性文件进行了即时的清理、修改和完善，全面完善了各项办事指南，并及时公布在白云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完善网上办事大厅资料信息，方便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申请者明确申办的基本条件和要求、办事承诺制度、办事流程、审批程序、材料要求和日常管理要求等。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在办理时限上，我局不断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优化审批流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程、简化审批程序、缩短审批时限</w:t>
      </w:r>
      <w:r>
        <w:rPr>
          <w:rFonts w:hint="eastAsia" w:ascii="仿宋_GB2312" w:hAnsi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无法定审批时限的事项，争取即时办结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已办结行政许可事项的相关信息，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按要求及时将相关数据上传“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广州市公共信用信息管理系统-政务服务系统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”平台进行公示。在政务信息公示平台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有关行政许可事项的实施主体、依据、程序、条件、期限、申请材料及办法、收费标准、申请书格式文本、咨询投诉方式等信息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坚持“优质、高效、廉洁、便民”的工作原则，做到简政、勤政、务实、亲民、实效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及时向社会公开行政许可实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施过程和结果。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（三）监督管理情况。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一直以来，我局致力于不断完善行政许可行为监督机制，畅通民主监督渠道，取得了良好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成效。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落实行政审批监督管理制度及责任追究制度。把教育行政法律法规规定的教育行政审批责任落实到各职能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及其工作人员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并对行政审批情况</w:t>
      </w:r>
      <w:r>
        <w:rPr>
          <w:rFonts w:hint="eastAsia" w:cs="Times New Roman"/>
          <w:sz w:val="32"/>
          <w:szCs w:val="32"/>
          <w:lang w:val="en-US" w:eastAsia="zh-CN"/>
        </w:rPr>
        <w:t>实行监督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，增强行政许可审批的实效性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畅通投诉渠道。设立专门投诉电话，受理涉及行政审批的有关投诉，依法依规处理违反法律法规以及有关规定的行为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（四）实施效果情况。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政府的正确领导下，我局进一步优化审批流程，明确审批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限，规范审批行为，完善办事指南，确保简政放权落到实处，实实在在地提高了为民办事的能力和审批效率。同时我局十分注重工作人员思想作风建设，坚持以人为本，落实群众路线教育实践活动，狠抓机关效能建设，不断提高法制化、规范化管理水平。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政许可的各项工作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基本达到预期效果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取得了申请人较高的认可度和满意度</w:t>
      </w:r>
      <w:r>
        <w:rPr>
          <w:rFonts w:hint="eastAsia" w:ascii="仿宋_GB2312" w:hAnsi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无行政许可审批的举报投诉情况，无“不作为、乱作为、慢作为”问题</w:t>
      </w:r>
      <w:r>
        <w:rPr>
          <w:rFonts w:hint="eastAsia"/>
          <w:szCs w:val="32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（五）创新方式情况。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优化政务服务事项。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段入学全部网上报名与录取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与市场监管局、住建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局、民政局加强培训机构设立、变更等办件。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精简优化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审批流程、减少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办事环节、缩短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办事时限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创新服务方式。对培训机构办学许可证到期事项，提前一个月以短信提醒的方式告知，实现应办事项到期自动提醒，避免了因遗忘导致证件过期、年检不合格等情况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创新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服务方式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积极做好内跑工作。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许可实施过程中部门间信息共享和相互协同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与人社、编办实现教师调动、岗位调整、工资调整、退休等内跑事项。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（六）推行标准化情况。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我局根据广州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市教育局编制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《业务手册》和《办事指南》，规范了行政许可事项名称、事实依据、申请条件、申请材料、办理时限、受理范围等要素。在网站上公示了业务量较大的许可事项《办事指南》、设置标准及申报表格。在日常行政许可审批中凡是涉及中介服务事项的，都按照清理规范的处理意见来执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为规范教育系统行政执法行为，保证教育行政部门公平公正行使行政裁量权，维护公民、法人和其他组织的合法权益，根据《中华人民共和国行政处罚法》、教育部《教育行政处罚暂行实施办法》及《广东省规范行政处罚自由裁量权规定》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广州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市教育局规范教育行政处罚裁量权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暂行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规定》等有关规定，结合我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教育实际，进一步精简和规范自由裁量权。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二、存在问题和困难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在实施行政许可、非行政许可审批及监督管理过程，我局对行政审批项目的监督检查制度还不</w:t>
      </w:r>
      <w:r>
        <w:rPr>
          <w:rFonts w:hint="eastAsia" w:ascii="仿宋_GB2312" w:hAnsi="仿宋_GB2312" w:eastAsia="仿宋_GB2312" w:cs="仿宋_GB2312"/>
          <w:sz w:val="32"/>
          <w:szCs w:val="32"/>
        </w:rPr>
        <w:t>够完善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如在处理民办学校资质审批监督时，存在对申报材料真实性核实手段有限的问题，多依赖于相对人提供的书面文件，缺乏深入实地调研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二是民办中小学、幼儿园、教育培训机构的数量与日俱增，在行政许可实施和监督管理过程中，主要需要依靠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现场检查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的方式，监管人员配备略显单薄，难以对办学资质、教学质量等方面进行全面且及时的监督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三、下一步工作措施及有关建议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针对存在困难和问题提出工作措施、建议。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进一步完善办事指南和工作要求，主动跨前服务，积极开展政策宣贯，增强相对人对政策的了解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，促进各审批工作的顺利进行。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全面梳理行政许</w:t>
      </w:r>
      <w:r>
        <w:rPr>
          <w:rFonts w:hint="eastAsia" w:cs="Times New Roman"/>
          <w:b w:val="0"/>
          <w:bCs w:val="0"/>
          <w:sz w:val="32"/>
          <w:lang w:val="en-US" w:eastAsia="zh-CN"/>
        </w:rPr>
        <w:t>可事项，加强实地调研，完善机制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进一步增强法治意识、强化事中事后监管工作，扎实推进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行政许可审批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重新规划审批流程，制定详细的信息共享规则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完善审批及监督制度。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lang w:val="en-US" w:eastAsia="zh-CN"/>
        </w:rPr>
        <w:t>二是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加强管理，</w:t>
      </w:r>
      <w:r>
        <w:rPr>
          <w:rFonts w:hint="eastAsia" w:cs="Times New Roman"/>
          <w:b w:val="0"/>
          <w:bCs w:val="0"/>
          <w:sz w:val="32"/>
          <w:lang w:val="en-US" w:eastAsia="zh-CN"/>
        </w:rPr>
        <w:t>组织行政执法人员参与相关培训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，学习最新的教育政策法规和监管技能，提高监管人员的业务能力</w:t>
      </w:r>
      <w:r>
        <w:rPr>
          <w:rFonts w:hint="eastAsia" w:cs="Times New Roman"/>
          <w:b w:val="0"/>
          <w:bCs w:val="0"/>
          <w:sz w:val="32"/>
          <w:lang w:eastAsia="zh-CN"/>
        </w:rPr>
        <w:t>，</w:t>
      </w:r>
      <w:r>
        <w:rPr>
          <w:rFonts w:hint="eastAsia" w:cs="Times New Roman"/>
          <w:b w:val="0"/>
          <w:bCs w:val="0"/>
          <w:sz w:val="32"/>
          <w:lang w:val="en-US" w:eastAsia="zh-CN"/>
        </w:rPr>
        <w:t>同时，加强各部门执法联动，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明确各部门在信息共享和联合监管中的职责与义务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为推动高质量发展，实现高效能治理提供有力支撑。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广州市白云区教育局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年3月</w:t>
      </w:r>
      <w:r>
        <w:rPr>
          <w:rFonts w:hint="eastAsia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EAC6CF-963E-4544-9886-B5EE502018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7EB5CE-C7DB-4B8D-8948-24C86699B1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7CB199-8B60-422A-AA55-1960E0A478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B407F77-7495-407E-B16B-E0EF3150BC1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17F1B36-8A06-4079-8727-30FE890AB1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F55B8D3-3962-4BE2-8325-D2BBFBCFA1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F06A1"/>
    <w:rsid w:val="00C31BAE"/>
    <w:rsid w:val="02021905"/>
    <w:rsid w:val="067963A7"/>
    <w:rsid w:val="0D4F6A66"/>
    <w:rsid w:val="13BF4E5F"/>
    <w:rsid w:val="150F06A1"/>
    <w:rsid w:val="2F030D38"/>
    <w:rsid w:val="31C961EB"/>
    <w:rsid w:val="3B4D2B61"/>
    <w:rsid w:val="4EF75E2A"/>
    <w:rsid w:val="56DE0AFD"/>
    <w:rsid w:val="71184E25"/>
    <w:rsid w:val="745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2513</Words>
  <Characters>2553</Characters>
  <Lines>0</Lines>
  <Paragraphs>0</Paragraphs>
  <TotalTime>1</TotalTime>
  <ScaleCrop>false</ScaleCrop>
  <LinksUpToDate>false</LinksUpToDate>
  <CharactersWithSpaces>2603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2025-03-27T08:12:00Z</dcterms:created>
  <dc:creator>我知道你离我不远</dc:creator>
  <cp:lastModifiedBy>企业用户_401052843</cp:lastModifiedBy>
  <dcterms:modified xsi:type="dcterms:W3CDTF">2025-05-08T06:58:32Z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FBF2137071E14081900479DA9B3C0632</vt:lpwstr>
  </property>
</Properties>
</file>