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22" w:lineRule="auto"/>
        <w:rPr>
          <w:color w:val="auto"/>
          <w:spacing w:val="-2"/>
          <w:sz w:val="32"/>
          <w:szCs w:val="32"/>
          <w:highlight w:val="none"/>
        </w:rPr>
      </w:pPr>
      <w:bookmarkStart w:id="0" w:name="_GoBack"/>
      <w:bookmarkEnd w:id="0"/>
      <w:r>
        <w:rPr>
          <w:color w:val="auto"/>
          <w:spacing w:val="5"/>
          <w:sz w:val="32"/>
          <w:szCs w:val="32"/>
          <w:highlight w:val="none"/>
        </w:rPr>
        <w:t>附件</w:t>
      </w:r>
      <w:r>
        <w:rPr>
          <w:rFonts w:hint="eastAsia"/>
          <w:color w:val="auto"/>
          <w:spacing w:val="5"/>
          <w:sz w:val="32"/>
          <w:szCs w:val="32"/>
          <w:highlight w:val="none"/>
          <w:lang w:val="en-US" w:eastAsia="zh-CN"/>
        </w:rPr>
        <w:t>2</w:t>
      </w:r>
      <w:r>
        <w:rPr>
          <w:rFonts w:hint="eastAsia"/>
          <w:color w:val="auto"/>
          <w:spacing w:val="5"/>
          <w:sz w:val="32"/>
          <w:szCs w:val="32"/>
          <w:highlight w:val="none"/>
          <w:lang w:eastAsia="zh-CN"/>
        </w:rPr>
        <w:t>：</w:t>
      </w:r>
      <w:r>
        <w:rPr>
          <w:color w:val="auto"/>
          <w:spacing w:val="-2"/>
          <w:sz w:val="32"/>
          <w:szCs w:val="32"/>
          <w:highlight w:val="none"/>
        </w:rPr>
        <w:t>综合评分表</w:t>
      </w:r>
    </w:p>
    <w:tbl>
      <w:tblPr>
        <w:tblStyle w:val="13"/>
        <w:tblpPr w:leftFromText="180" w:rightFromText="180" w:vertAnchor="text" w:horzAnchor="page" w:tblpX="1489" w:tblpY="210"/>
        <w:tblOverlap w:val="never"/>
        <w:tblW w:w="9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19"/>
        <w:gridCol w:w="1065"/>
        <w:gridCol w:w="600"/>
        <w:gridCol w:w="6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0" w:hRule="atLeast"/>
          <w:tblHeader/>
        </w:trPr>
        <w:tc>
          <w:tcPr>
            <w:tcW w:w="91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highlight w:val="none"/>
              </w:rPr>
            </w:pPr>
            <w:r>
              <w:rPr>
                <w:rFonts w:hint="eastAsia"/>
                <w:b/>
                <w:bCs/>
                <w:color w:val="auto"/>
                <w:highlight w:val="none"/>
                <w:lang w:val="en-US" w:eastAsia="zh-CN"/>
              </w:rPr>
              <w:t>评</w:t>
            </w:r>
            <w:r>
              <w:rPr>
                <w:b/>
                <w:bCs/>
                <w:color w:val="auto"/>
                <w:highlight w:val="none"/>
              </w:rPr>
              <w:t>分</w:t>
            </w:r>
          </w:p>
          <w:p>
            <w:pPr>
              <w:jc w:val="center"/>
              <w:rPr>
                <w:b/>
                <w:bCs/>
                <w:color w:val="auto"/>
                <w:highlight w:val="none"/>
              </w:rPr>
            </w:pPr>
            <w:r>
              <w:rPr>
                <w:b/>
                <w:bCs/>
                <w:color w:val="auto"/>
                <w:highlight w:val="none"/>
              </w:rPr>
              <w:t>项目</w:t>
            </w:r>
          </w:p>
        </w:tc>
        <w:tc>
          <w:tcPr>
            <w:tcW w:w="106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highlight w:val="none"/>
              </w:rPr>
            </w:pPr>
            <w:r>
              <w:rPr>
                <w:b/>
                <w:bCs/>
                <w:color w:val="auto"/>
                <w:highlight w:val="none"/>
              </w:rPr>
              <w:t>评审项目</w:t>
            </w:r>
          </w:p>
        </w:tc>
        <w:tc>
          <w:tcPr>
            <w:tcW w:w="60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highlight w:val="none"/>
              </w:rPr>
            </w:pPr>
            <w:r>
              <w:rPr>
                <w:b/>
                <w:bCs/>
                <w:color w:val="auto"/>
                <w:highlight w:val="none"/>
              </w:rPr>
              <w:t>分值</w:t>
            </w:r>
          </w:p>
        </w:tc>
        <w:tc>
          <w:tcPr>
            <w:tcW w:w="675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highlight w:val="none"/>
              </w:rPr>
            </w:pPr>
            <w:r>
              <w:rPr>
                <w:b/>
                <w:bCs/>
                <w:color w:val="auto"/>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49" w:hRule="atLeast"/>
        </w:trPr>
        <w:tc>
          <w:tcPr>
            <w:tcW w:w="9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color w:val="auto"/>
                <w:highlight w:val="none"/>
              </w:rPr>
              <w:t>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color w:val="auto"/>
                <w:highlight w:val="none"/>
              </w:rPr>
              <w:t>评分</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szCs w:val="21"/>
                <w:highlight w:val="none"/>
              </w:rPr>
              <w:t>项目</w:t>
            </w:r>
            <w:r>
              <w:rPr>
                <w:rFonts w:hint="eastAsia" w:ascii="宋体" w:hAnsi="宋体" w:eastAsia="宋体" w:cs="宋体"/>
                <w:b w:val="0"/>
                <w:bCs w:val="0"/>
                <w:snapToGrid w:val="0"/>
                <w:color w:val="auto"/>
                <w:kern w:val="0"/>
                <w:szCs w:val="21"/>
                <w:highlight w:val="none"/>
                <w:lang w:val="en-US" w:eastAsia="zh-CN"/>
              </w:rPr>
              <w:t>总体服务方案</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15</w:t>
            </w:r>
          </w:p>
        </w:tc>
        <w:tc>
          <w:tcPr>
            <w:tcW w:w="6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szCs w:val="21"/>
                <w:highlight w:val="none"/>
              </w:rPr>
            </w:pPr>
            <w:r>
              <w:rPr>
                <w:rFonts w:hint="eastAsia"/>
                <w:color w:val="auto"/>
                <w:szCs w:val="21"/>
                <w:highlight w:val="none"/>
              </w:rPr>
              <w:t>根据投标人提供的总体服务方案（包括但不限于服务内容、服务流程等）进行评审：</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szCs w:val="21"/>
                <w:highlight w:val="none"/>
              </w:rPr>
            </w:pPr>
            <w:r>
              <w:rPr>
                <w:rFonts w:hint="eastAsia"/>
                <w:color w:val="auto"/>
                <w:szCs w:val="21"/>
                <w:highlight w:val="none"/>
              </w:rPr>
              <w:t>（1）能够涵盖有关内容且方案内容完整合理、表达清晰、科学先进、可操作性强，得15分；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szCs w:val="21"/>
                <w:highlight w:val="none"/>
              </w:rPr>
            </w:pPr>
            <w:r>
              <w:rPr>
                <w:rFonts w:hint="eastAsia"/>
                <w:color w:val="auto"/>
                <w:szCs w:val="21"/>
                <w:highlight w:val="none"/>
              </w:rPr>
              <w:t>（2）能够涵盖有关内容且方案内容较完整合理、表达较清晰、较科学先进、可操作性较强，得10分；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szCs w:val="21"/>
                <w:highlight w:val="none"/>
              </w:rPr>
            </w:pPr>
            <w:r>
              <w:rPr>
                <w:rFonts w:hint="eastAsia"/>
                <w:color w:val="auto"/>
                <w:szCs w:val="21"/>
                <w:highlight w:val="none"/>
              </w:rPr>
              <w:t>（3）能够涵盖有关内容但方案内容不够完整合理、表达不够清晰、不够科学先进、可操作性一般，得5分；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szCs w:val="21"/>
                <w:highlight w:val="none"/>
              </w:rPr>
            </w:pPr>
            <w:r>
              <w:rPr>
                <w:rFonts w:hint="eastAsia"/>
                <w:color w:val="auto"/>
                <w:szCs w:val="21"/>
                <w:highlight w:val="none"/>
              </w:rPr>
              <w:t>（4）能够涵盖有关内容但方案内容不完整、不合理、表达不清晰、不科学、不先进、可操作性较差，得1分；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szCs w:val="21"/>
                <w:highlight w:val="none"/>
                <w:lang w:val="en-US" w:eastAsia="en-US"/>
              </w:rPr>
            </w:pPr>
            <w:r>
              <w:rPr>
                <w:rFonts w:hint="eastAsia"/>
                <w:color w:val="auto"/>
                <w:szCs w:val="21"/>
                <w:highlight w:val="none"/>
              </w:rPr>
              <w:t>（5）不提供相关说明不得分。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201" w:hRule="atLeast"/>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color w:val="auto"/>
                <w:highlight w:val="none"/>
                <w:lang w:val="en-US" w:eastAsia="zh-CN"/>
              </w:rPr>
            </w:pPr>
            <w:r>
              <w:rPr>
                <w:rFonts w:hint="eastAsia"/>
                <w:color w:val="auto"/>
                <w:szCs w:val="21"/>
                <w:highlight w:val="none"/>
                <w:lang w:val="en-US" w:eastAsia="zh-CN"/>
              </w:rPr>
              <w:t>作业质量和进度控制</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color w:val="auto"/>
                <w:highlight w:val="none"/>
                <w:lang w:val="en-US" w:eastAsia="zh-CN"/>
              </w:rPr>
            </w:pPr>
            <w:r>
              <w:rPr>
                <w:rFonts w:hint="eastAsia"/>
                <w:color w:val="auto"/>
                <w:highlight w:val="none"/>
                <w:lang w:val="en-US" w:eastAsia="zh-CN"/>
              </w:rPr>
              <w:t>10</w:t>
            </w:r>
          </w:p>
        </w:tc>
        <w:tc>
          <w:tcPr>
            <w:tcW w:w="6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color w:val="auto"/>
                <w:szCs w:val="21"/>
                <w:highlight w:val="none"/>
              </w:rPr>
              <w:t>根据供应商针对本项目制定的项目</w:t>
            </w:r>
            <w:r>
              <w:rPr>
                <w:rFonts w:hint="eastAsia"/>
                <w:color w:val="auto"/>
                <w:szCs w:val="21"/>
                <w:highlight w:val="none"/>
                <w:lang w:val="en-US" w:eastAsia="zh-CN"/>
              </w:rPr>
              <w:t>作业质量标准和规划</w:t>
            </w:r>
            <w:r>
              <w:rPr>
                <w:rFonts w:hint="eastAsia"/>
                <w:color w:val="auto"/>
                <w:szCs w:val="21"/>
                <w:highlight w:val="none"/>
              </w:rPr>
              <w:t>进度方案（包括但不限于时间安排、人员安排、物资设备）等方面进行评审：</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color w:val="auto"/>
                <w:szCs w:val="21"/>
                <w:highlight w:val="none"/>
              </w:rPr>
              <w:t>（1）项目</w:t>
            </w:r>
            <w:r>
              <w:rPr>
                <w:rFonts w:hint="eastAsia"/>
                <w:color w:val="auto"/>
                <w:szCs w:val="21"/>
                <w:highlight w:val="none"/>
                <w:lang w:val="en-US" w:eastAsia="zh-CN"/>
              </w:rPr>
              <w:t>作业质量标准和规划</w:t>
            </w:r>
            <w:r>
              <w:rPr>
                <w:rFonts w:hint="eastAsia"/>
                <w:color w:val="auto"/>
                <w:szCs w:val="21"/>
                <w:highlight w:val="none"/>
              </w:rPr>
              <w:t>进度方案详细、具体，时间安排、人员安排、物资设备合理的，得10分；</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color w:val="auto"/>
                <w:szCs w:val="21"/>
                <w:highlight w:val="none"/>
              </w:rPr>
              <w:t>（2）项目</w:t>
            </w:r>
            <w:r>
              <w:rPr>
                <w:rFonts w:hint="eastAsia"/>
                <w:color w:val="auto"/>
                <w:szCs w:val="21"/>
                <w:highlight w:val="none"/>
                <w:lang w:val="en-US" w:eastAsia="zh-CN"/>
              </w:rPr>
              <w:t>作业质量标准和规划</w:t>
            </w:r>
            <w:r>
              <w:rPr>
                <w:rFonts w:hint="eastAsia"/>
                <w:color w:val="auto"/>
                <w:szCs w:val="21"/>
                <w:highlight w:val="none"/>
              </w:rPr>
              <w:t>进度方案较详细、较具体，时间安排、人员安排、物资设备较合理的，得7分；</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color w:val="auto"/>
                <w:szCs w:val="21"/>
                <w:highlight w:val="none"/>
              </w:rPr>
              <w:t>（3）项目</w:t>
            </w:r>
            <w:r>
              <w:rPr>
                <w:rFonts w:hint="eastAsia"/>
                <w:color w:val="auto"/>
                <w:szCs w:val="21"/>
                <w:highlight w:val="none"/>
                <w:lang w:val="en-US" w:eastAsia="zh-CN"/>
              </w:rPr>
              <w:t>作业质量标准和规划</w:t>
            </w:r>
            <w:r>
              <w:rPr>
                <w:rFonts w:hint="eastAsia"/>
                <w:color w:val="auto"/>
                <w:szCs w:val="21"/>
                <w:highlight w:val="none"/>
              </w:rPr>
              <w:t>进度方案简单，时间安排、人员安排、物资设备不够合理的，得4分；</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color w:val="auto"/>
                <w:szCs w:val="21"/>
                <w:highlight w:val="none"/>
              </w:rPr>
              <w:t>（4）项目</w:t>
            </w:r>
            <w:r>
              <w:rPr>
                <w:rFonts w:hint="eastAsia"/>
                <w:color w:val="auto"/>
                <w:szCs w:val="21"/>
                <w:highlight w:val="none"/>
                <w:lang w:val="en-US" w:eastAsia="zh-CN"/>
              </w:rPr>
              <w:t>作业质量标准和规划</w:t>
            </w:r>
            <w:r>
              <w:rPr>
                <w:rFonts w:hint="eastAsia"/>
                <w:color w:val="auto"/>
                <w:szCs w:val="21"/>
                <w:highlight w:val="none"/>
              </w:rPr>
              <w:t>进度方案简单，时间安排、人员安排、物资设备不合理的，得1分；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highlight w:val="none"/>
              </w:rPr>
            </w:pPr>
            <w:r>
              <w:rPr>
                <w:rFonts w:hint="eastAsia"/>
                <w:color w:val="auto"/>
                <w:szCs w:val="21"/>
                <w:highlight w:val="none"/>
              </w:rPr>
              <w:t>（5）不提供方案不得分。</w:t>
            </w:r>
            <w:r>
              <w:rPr>
                <w:rFonts w:hint="eastAsia"/>
                <w:color w:val="auto"/>
                <w:szCs w:val="21"/>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32" w:hRule="atLeast"/>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szCs w:val="21"/>
                <w:highlight w:val="none"/>
              </w:rPr>
              <w:t>项目</w:t>
            </w:r>
            <w:r>
              <w:rPr>
                <w:rFonts w:hint="eastAsia"/>
                <w:color w:val="auto"/>
                <w:szCs w:val="21"/>
                <w:highlight w:val="none"/>
                <w:lang w:val="en-US" w:eastAsia="zh-CN"/>
              </w:rPr>
              <w:t>应急保障方案</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color w:val="auto"/>
                <w:highlight w:val="none"/>
                <w:lang w:val="en-US" w:eastAsia="zh-CN"/>
              </w:rPr>
            </w:pPr>
            <w:r>
              <w:rPr>
                <w:rFonts w:hint="eastAsia"/>
                <w:color w:val="auto"/>
                <w:highlight w:val="none"/>
                <w:lang w:val="en-US" w:eastAsia="zh-CN"/>
              </w:rPr>
              <w:t>15</w:t>
            </w:r>
          </w:p>
        </w:tc>
        <w:tc>
          <w:tcPr>
            <w:tcW w:w="6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kern w:val="2"/>
                <w:sz w:val="21"/>
                <w:szCs w:val="24"/>
                <w:highlight w:val="none"/>
                <w:lang w:val="en-US" w:eastAsia="zh-CN" w:bidi="ar-SA"/>
              </w:rPr>
              <w:t>根据投标人提供的</w:t>
            </w:r>
            <w:r>
              <w:rPr>
                <w:rFonts w:hint="eastAsia" w:ascii="宋体" w:hAnsi="宋体" w:eastAsia="宋体" w:cs="宋体"/>
                <w:b w:val="0"/>
                <w:bCs w:val="0"/>
                <w:snapToGrid w:val="0"/>
                <w:color w:val="auto"/>
                <w:kern w:val="0"/>
                <w:szCs w:val="21"/>
                <w:highlight w:val="none"/>
                <w:lang w:val="en-US" w:eastAsia="zh-CN"/>
              </w:rPr>
              <w:t>应急保障方案（</w:t>
            </w:r>
            <w:r>
              <w:rPr>
                <w:rFonts w:hint="eastAsia" w:ascii="宋体" w:hAnsi="宋体" w:eastAsia="宋体" w:cs="宋体"/>
                <w:color w:val="auto"/>
                <w:szCs w:val="24"/>
                <w:highlight w:val="none"/>
                <w:lang w:val="en-US" w:eastAsia="zh-CN"/>
              </w:rPr>
              <w:t>包括但不限于突发事件风险防范方案、应急预案及管理、售后服务管理方案等</w:t>
            </w:r>
            <w:r>
              <w:rPr>
                <w:rFonts w:hint="eastAsia" w:ascii="宋体" w:hAnsi="宋体" w:eastAsia="宋体" w:cs="宋体"/>
                <w:b w:val="0"/>
                <w:bCs w:val="0"/>
                <w:snapToGrid w:val="0"/>
                <w:color w:val="auto"/>
                <w:kern w:val="0"/>
                <w:szCs w:val="21"/>
                <w:highlight w:val="none"/>
                <w:lang w:val="en-US" w:eastAsia="zh-CN"/>
              </w:rPr>
              <w:t>）</w:t>
            </w:r>
            <w:r>
              <w:rPr>
                <w:rFonts w:hint="eastAsia" w:ascii="宋体" w:hAnsi="宋体" w:eastAsia="宋体" w:cs="宋体"/>
                <w:color w:val="auto"/>
                <w:szCs w:val="24"/>
                <w:highlight w:val="none"/>
                <w:lang w:val="en-US" w:eastAsia="zh-CN"/>
              </w:rPr>
              <w:t>进行评审：</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（1）能够涵盖有关内容且方案内容完整合理、表达清晰、科学先进、可操作性强，得15分；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（2）能够涵盖有关内容且方案内容较完整合理、表达较清晰、较科学先进、可操作性较强，得10分；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（3）能够涵盖有关内容但方案内容不够完整合理、表达不够清晰、不够科学先进、可操作性一般，得5分；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（4）能够涵盖有关内容但方案内容不完整、不合理、表达不清晰、不科学、不先进、可操作性较差，得1分；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highlight w:val="none"/>
              </w:rPr>
            </w:pPr>
            <w:r>
              <w:rPr>
                <w:rFonts w:hint="eastAsia" w:ascii="宋体" w:hAnsi="宋体" w:eastAsia="宋体" w:cs="宋体"/>
                <w:color w:val="auto"/>
                <w:kern w:val="2"/>
                <w:sz w:val="21"/>
                <w:szCs w:val="24"/>
                <w:highlight w:val="none"/>
                <w:lang w:val="en-US" w:eastAsia="zh-CN" w:bidi="ar-SA"/>
              </w:rPr>
              <w:t>（5）不提供相关说明不得分。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07" w:hRule="atLeast"/>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szCs w:val="21"/>
                <w:highlight w:val="none"/>
              </w:rPr>
              <w:t>档案保密制度</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color w:val="auto"/>
                <w:highlight w:val="none"/>
              </w:rPr>
              <w:t>10</w:t>
            </w:r>
          </w:p>
        </w:tc>
        <w:tc>
          <w:tcPr>
            <w:tcW w:w="6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color w:val="auto"/>
                <w:szCs w:val="21"/>
                <w:highlight w:val="none"/>
              </w:rPr>
              <w:t>根据供应商针对本项目制定的档案保密制度进行评审：</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color w:val="auto"/>
                <w:szCs w:val="21"/>
                <w:highlight w:val="none"/>
              </w:rPr>
              <w:t>（1）档案保密制度方案详细完善、科学可行，合理性强，得10分；</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color w:val="auto"/>
                <w:szCs w:val="21"/>
                <w:highlight w:val="none"/>
              </w:rPr>
              <w:t>（2）档案保密制度方案较详细完善、科学可行性一般，得5分；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color w:val="auto"/>
                <w:szCs w:val="21"/>
                <w:highlight w:val="none"/>
              </w:rPr>
              <w:t>（3）档案保密制度方案不完善、科学性差，得1分；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highlight w:val="none"/>
              </w:rPr>
            </w:pPr>
            <w:r>
              <w:rPr>
                <w:rFonts w:hint="eastAsia"/>
                <w:color w:val="auto"/>
                <w:szCs w:val="21"/>
                <w:highlight w:val="none"/>
              </w:rPr>
              <w:t>（4）不提供不得分。</w:t>
            </w:r>
            <w:r>
              <w:rPr>
                <w:rFonts w:hint="eastAsia"/>
                <w:color w:val="auto"/>
                <w:szCs w:val="21"/>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19" w:hRule="atLeast"/>
        </w:trPr>
        <w:tc>
          <w:tcPr>
            <w:tcW w:w="9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color w:val="auto"/>
                <w:highlight w:val="none"/>
              </w:rPr>
              <w:t>商务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color w:val="auto"/>
                <w:highlight w:val="none"/>
              </w:rPr>
              <w:t>评分</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highlight w:val="none"/>
                <w:lang w:val="en-US" w:eastAsia="zh-CN" w:bidi="ar-SA"/>
              </w:rPr>
            </w:pPr>
            <w:r>
              <w:rPr>
                <w:rFonts w:hint="eastAsia" w:ascii="宋体" w:hAnsi="宋体" w:cs="宋体"/>
                <w:color w:val="auto"/>
                <w:szCs w:val="21"/>
                <w:highlight w:val="none"/>
              </w:rPr>
              <w:t>商务响应程度</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5</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Cs w:val="21"/>
                <w:highlight w:val="none"/>
              </w:rPr>
            </w:pPr>
            <w:r>
              <w:rPr>
                <w:rFonts w:hint="eastAsia"/>
                <w:color w:val="auto"/>
                <w:szCs w:val="21"/>
                <w:highlight w:val="none"/>
              </w:rPr>
              <w:t>完全满足项目商务要求的，得5分；每不满足一项扣1分，扣完为止。</w:t>
            </w:r>
          </w:p>
          <w:p>
            <w:pPr>
              <w:rPr>
                <w:color w:val="auto"/>
                <w:szCs w:val="21"/>
                <w:highlight w:val="none"/>
              </w:rPr>
            </w:pPr>
            <w:r>
              <w:rPr>
                <w:rFonts w:hint="eastAsia"/>
                <w:color w:val="auto"/>
                <w:szCs w:val="21"/>
                <w:highlight w:val="none"/>
              </w:rPr>
              <w:t>（1）供应商</w:t>
            </w:r>
            <w:r>
              <w:rPr>
                <w:color w:val="auto"/>
                <w:szCs w:val="21"/>
                <w:highlight w:val="none"/>
              </w:rPr>
              <w:t>依法具有独立承担民事责任的能力的法人资格</w:t>
            </w:r>
            <w:r>
              <w:rPr>
                <w:rFonts w:hint="eastAsia"/>
                <w:color w:val="auto"/>
                <w:szCs w:val="21"/>
                <w:highlight w:val="none"/>
              </w:rPr>
              <w:t>；</w:t>
            </w:r>
          </w:p>
          <w:p>
            <w:pPr>
              <w:rPr>
                <w:color w:val="auto"/>
                <w:szCs w:val="21"/>
                <w:highlight w:val="none"/>
              </w:rPr>
            </w:pPr>
            <w:r>
              <w:rPr>
                <w:rFonts w:hint="eastAsia"/>
                <w:color w:val="auto"/>
                <w:szCs w:val="21"/>
                <w:highlight w:val="none"/>
              </w:rPr>
              <w:t>（2）供应商</w:t>
            </w:r>
            <w:r>
              <w:rPr>
                <w:color w:val="auto"/>
                <w:szCs w:val="21"/>
                <w:highlight w:val="none"/>
              </w:rPr>
              <w:t>经营范围包含档案</w:t>
            </w:r>
            <w:r>
              <w:rPr>
                <w:rFonts w:hint="eastAsia"/>
                <w:color w:val="auto"/>
                <w:szCs w:val="21"/>
                <w:highlight w:val="none"/>
                <w:lang w:eastAsia="zh-Hans"/>
              </w:rPr>
              <w:t>类别</w:t>
            </w:r>
            <w:r>
              <w:rPr>
                <w:color w:val="auto"/>
                <w:szCs w:val="21"/>
                <w:highlight w:val="none"/>
              </w:rPr>
              <w:t>相关服务</w:t>
            </w:r>
            <w:r>
              <w:rPr>
                <w:rFonts w:hint="eastAsia"/>
                <w:color w:val="auto"/>
                <w:szCs w:val="21"/>
                <w:highlight w:val="none"/>
              </w:rPr>
              <w:t>，</w:t>
            </w:r>
            <w:r>
              <w:rPr>
                <w:color w:val="auto"/>
                <w:szCs w:val="21"/>
                <w:highlight w:val="none"/>
              </w:rPr>
              <w:t>具有开展档案</w:t>
            </w:r>
            <w:r>
              <w:rPr>
                <w:rFonts w:hint="eastAsia"/>
                <w:color w:val="auto"/>
                <w:szCs w:val="21"/>
                <w:highlight w:val="none"/>
                <w:lang w:eastAsia="zh-Hans"/>
              </w:rPr>
              <w:t>类别相关</w:t>
            </w:r>
            <w:r>
              <w:rPr>
                <w:color w:val="auto"/>
                <w:szCs w:val="21"/>
                <w:highlight w:val="none"/>
              </w:rPr>
              <w:t>服务的业务资质</w:t>
            </w:r>
            <w:r>
              <w:rPr>
                <w:rFonts w:hint="eastAsia"/>
                <w:color w:val="auto"/>
                <w:szCs w:val="21"/>
                <w:highlight w:val="none"/>
              </w:rPr>
              <w:t>，</w:t>
            </w:r>
            <w:r>
              <w:rPr>
                <w:color w:val="auto"/>
                <w:szCs w:val="21"/>
                <w:highlight w:val="none"/>
              </w:rPr>
              <w:t>并在本市完成档案中介机构备案</w:t>
            </w:r>
            <w:r>
              <w:rPr>
                <w:rFonts w:hint="eastAsia"/>
                <w:color w:val="auto"/>
                <w:szCs w:val="21"/>
                <w:highlight w:val="none"/>
              </w:rPr>
              <w:t>。</w:t>
            </w:r>
          </w:p>
          <w:p>
            <w:pPr>
              <w:rPr>
                <w:color w:val="auto"/>
                <w:szCs w:val="21"/>
                <w:highlight w:val="none"/>
              </w:rPr>
            </w:pPr>
            <w:r>
              <w:rPr>
                <w:rFonts w:hint="eastAsia"/>
                <w:color w:val="auto"/>
                <w:szCs w:val="21"/>
                <w:highlight w:val="none"/>
              </w:rPr>
              <w:t xml:space="preserve">（3）供应商具备专业、高素质的档案数字化管理、档案管理服务团队，应配备具有档案专业人员岗位资格培训证或职称的档案管理专职人员； </w:t>
            </w:r>
          </w:p>
          <w:p>
            <w:pPr>
              <w:rPr>
                <w:color w:val="auto"/>
                <w:szCs w:val="21"/>
                <w:highlight w:val="none"/>
              </w:rPr>
            </w:pPr>
            <w:r>
              <w:rPr>
                <w:rFonts w:hint="eastAsia"/>
                <w:color w:val="auto"/>
                <w:szCs w:val="21"/>
                <w:highlight w:val="none"/>
              </w:rPr>
              <w:t>（4）供应商具有机关、企事业单位档案整理、数字化工作相关技术服务5年以上经验，项目负责人及现场项目人员从事档案数字化工作相关技术服务工作经验不少于3年，且胜任开展档案数字化整理、档案整理项目工作；（以提供相关档案服务合同，以签定时间为准）</w:t>
            </w:r>
          </w:p>
          <w:p>
            <w:pPr>
              <w:rPr>
                <w:rFonts w:hint="eastAsia" w:ascii="Times New Roman" w:hAnsi="Times New Roman" w:eastAsia="宋体" w:cs="Times New Roman"/>
                <w:snapToGrid w:val="0"/>
                <w:color w:val="auto"/>
                <w:sz w:val="21"/>
                <w:szCs w:val="21"/>
                <w:highlight w:val="none"/>
                <w:lang w:val="en-US" w:eastAsia="zh-CN" w:bidi="ar-SA"/>
              </w:rPr>
            </w:pPr>
            <w:r>
              <w:rPr>
                <w:rFonts w:hint="eastAsia"/>
                <w:color w:val="auto"/>
                <w:szCs w:val="21"/>
                <w:highlight w:val="none"/>
              </w:rPr>
              <w:t>（5）服务期限</w:t>
            </w:r>
            <w:r>
              <w:rPr>
                <w:rFonts w:hint="eastAsia"/>
                <w:color w:val="auto"/>
                <w:szCs w:val="21"/>
                <w:highlight w:val="none"/>
                <w:lang w:eastAsia="zh-Hans"/>
              </w:rPr>
              <w:t>承诺</w:t>
            </w:r>
            <w:r>
              <w:rPr>
                <w:rFonts w:hint="eastAsia"/>
                <w:color w:val="auto"/>
                <w:szCs w:val="21"/>
                <w:highlight w:val="none"/>
              </w:rPr>
              <w:t>：自合同签订之日起90个国家法定工作天内完成所有项目内容并验收合格。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4" w:hRule="atLeast"/>
        </w:trPr>
        <w:tc>
          <w:tcPr>
            <w:tcW w:w="91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highlight w:val="none"/>
                <w:lang w:val="en-US" w:eastAsia="zh-CN" w:bidi="ar-SA"/>
              </w:rPr>
            </w:pPr>
            <w:r>
              <w:rPr>
                <w:rFonts w:hint="eastAsia" w:ascii="宋体" w:hAnsi="宋体" w:cs="宋体"/>
                <w:color w:val="auto"/>
                <w:szCs w:val="21"/>
                <w:highlight w:val="none"/>
              </w:rPr>
              <w:t>专业化服务能力</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10</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投标人具有有效期内ISO9001质量管理体系认证证书、ISO14001环境管理体系认证证书、ISO20000信息技术服务管理体系认证证书、ISO27001信息安全管理体系认证证书、ISO45001职业健康安全管理体系认证证书</w:t>
            </w:r>
          </w:p>
          <w:p>
            <w:pPr>
              <w:rPr>
                <w:rFonts w:hint="eastAsia" w:ascii="宋体" w:hAnsi="宋体" w:cs="宋体"/>
                <w:color w:val="auto"/>
                <w:szCs w:val="21"/>
                <w:highlight w:val="none"/>
              </w:rPr>
            </w:pPr>
            <w:r>
              <w:rPr>
                <w:rFonts w:hint="eastAsia" w:ascii="宋体" w:hAnsi="宋体" w:cs="宋体"/>
                <w:color w:val="auto"/>
                <w:szCs w:val="21"/>
                <w:highlight w:val="none"/>
              </w:rPr>
              <w:t>每具有1个得1分，最高得5分。</w:t>
            </w:r>
          </w:p>
          <w:p>
            <w:pPr>
              <w:rPr>
                <w:rFonts w:hint="eastAsia" w:ascii="宋体" w:hAnsi="宋体" w:cs="宋体"/>
                <w:color w:val="auto"/>
                <w:szCs w:val="21"/>
                <w:highlight w:val="none"/>
              </w:rPr>
            </w:pPr>
            <w:r>
              <w:rPr>
                <w:rFonts w:hint="eastAsia" w:ascii="宋体" w:hAnsi="宋体" w:cs="宋体"/>
                <w:color w:val="auto"/>
                <w:szCs w:val="21"/>
                <w:highlight w:val="none"/>
                <w:lang w:eastAsia="zh-Hans"/>
              </w:rPr>
              <w:t>具有</w:t>
            </w:r>
            <w:r>
              <w:rPr>
                <w:rFonts w:hint="eastAsia" w:ascii="宋体" w:hAnsi="宋体" w:cs="宋体"/>
                <w:color w:val="auto"/>
                <w:szCs w:val="21"/>
                <w:highlight w:val="none"/>
              </w:rPr>
              <w:t>档案服务能力证书（一级）</w:t>
            </w:r>
            <w:r>
              <w:rPr>
                <w:rFonts w:hint="eastAsia" w:ascii="宋体" w:hAnsi="宋体" w:cs="宋体"/>
                <w:color w:val="auto"/>
                <w:szCs w:val="21"/>
                <w:highlight w:val="none"/>
                <w:lang w:eastAsia="zh-Hans"/>
              </w:rPr>
              <w:t>，认证范围至少包括档案管理服务、档案数字化加工服务、档案数字化</w:t>
            </w:r>
            <w:r>
              <w:rPr>
                <w:rFonts w:hint="eastAsia" w:ascii="宋体" w:hAnsi="宋体" w:cs="宋体"/>
                <w:color w:val="auto"/>
                <w:szCs w:val="21"/>
                <w:highlight w:val="none"/>
              </w:rPr>
              <w:t>存储</w:t>
            </w:r>
            <w:r>
              <w:rPr>
                <w:rFonts w:hint="eastAsia" w:ascii="宋体" w:hAnsi="宋体" w:cs="宋体"/>
                <w:color w:val="auto"/>
                <w:szCs w:val="21"/>
                <w:highlight w:val="none"/>
                <w:lang w:eastAsia="zh-Hans"/>
              </w:rPr>
              <w:t>得</w:t>
            </w:r>
            <w:r>
              <w:rPr>
                <w:rFonts w:hint="eastAsia" w:ascii="宋体" w:hAnsi="宋体" w:cs="宋体"/>
                <w:color w:val="auto"/>
                <w:szCs w:val="21"/>
                <w:highlight w:val="none"/>
              </w:rPr>
              <w:t>5</w:t>
            </w:r>
            <w:r>
              <w:rPr>
                <w:rFonts w:hint="eastAsia" w:ascii="宋体" w:hAnsi="宋体" w:cs="宋体"/>
                <w:color w:val="auto"/>
                <w:szCs w:val="21"/>
                <w:highlight w:val="none"/>
                <w:lang w:eastAsia="zh-Hans"/>
              </w:rPr>
              <w:t>分，缺一项扣</w:t>
            </w:r>
            <w:r>
              <w:rPr>
                <w:rFonts w:hint="eastAsia" w:ascii="宋体" w:hAnsi="宋体" w:cs="宋体"/>
                <w:color w:val="auto"/>
                <w:szCs w:val="21"/>
                <w:highlight w:val="none"/>
              </w:rPr>
              <w:t>2分。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宋体" w:hAnsi="宋体" w:cs="宋体"/>
                <w:color w:val="auto"/>
                <w:szCs w:val="21"/>
                <w:highlight w:val="none"/>
              </w:rPr>
              <w:t>注：需提供相关证明材料，不提供或提供不全不得分。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4" w:hRule="atLeast"/>
        </w:trPr>
        <w:tc>
          <w:tcPr>
            <w:tcW w:w="91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荣誉奖项</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5</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color w:val="auto"/>
                <w:szCs w:val="21"/>
                <w:highlight w:val="none"/>
              </w:rPr>
            </w:pPr>
            <w:r>
              <w:rPr>
                <w:rFonts w:hint="eastAsia" w:ascii="宋体" w:hAnsi="宋体" w:cs="宋体"/>
                <w:color w:val="auto"/>
                <w:szCs w:val="21"/>
                <w:highlight w:val="none"/>
              </w:rPr>
              <w:t>每提供一个政府行政单位或高级行业协会颁发的荣誉奖项/荣誉证书得1分，本项最高得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宋体" w:hAnsi="宋体" w:cs="宋体"/>
                <w:color w:val="auto"/>
                <w:szCs w:val="21"/>
                <w:highlight w:val="none"/>
              </w:rPr>
              <w:t>注：需提供相关证明材料，不提供不得分。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09" w:hRule="atLeast"/>
        </w:trPr>
        <w:tc>
          <w:tcPr>
            <w:tcW w:w="91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06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服务团队</w:t>
            </w:r>
            <w:r>
              <w:rPr>
                <w:rFonts w:hint="eastAsia" w:ascii="宋体" w:hAnsi="宋体" w:cs="宋体"/>
                <w:color w:val="auto"/>
                <w:szCs w:val="21"/>
                <w:highlight w:val="none"/>
              </w:rPr>
              <w:t>情况</w:t>
            </w:r>
          </w:p>
        </w:tc>
        <w:tc>
          <w:tcPr>
            <w:tcW w:w="60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20</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Hans"/>
              </w:rPr>
              <w:t>一、项目经理</w:t>
            </w:r>
            <w:r>
              <w:rPr>
                <w:rFonts w:hint="eastAsia" w:ascii="宋体" w:hAnsi="宋体" w:cs="宋体"/>
                <w:color w:val="auto"/>
                <w:szCs w:val="21"/>
                <w:highlight w:val="none"/>
              </w:rPr>
              <w:t>（仅限1人）</w:t>
            </w:r>
            <w:r>
              <w:rPr>
                <w:rFonts w:hint="eastAsia" w:ascii="宋体" w:hAnsi="宋体" w:cs="宋体"/>
                <w:color w:val="auto"/>
                <w:szCs w:val="21"/>
                <w:highlight w:val="none"/>
                <w:lang w:eastAsia="zh-Hans"/>
              </w:rPr>
              <w:t>：具备</w:t>
            </w:r>
            <w:r>
              <w:rPr>
                <w:rFonts w:hint="eastAsia" w:ascii="宋体" w:hAnsi="宋体" w:cs="宋体"/>
                <w:color w:val="auto"/>
                <w:szCs w:val="21"/>
                <w:highlight w:val="none"/>
              </w:rPr>
              <w:t>下列资质</w:t>
            </w:r>
            <w:r>
              <w:rPr>
                <w:rFonts w:hint="eastAsia" w:ascii="宋体" w:hAnsi="宋体" w:cs="宋体"/>
                <w:color w:val="auto"/>
                <w:szCs w:val="21"/>
                <w:highlight w:val="none"/>
                <w:lang w:eastAsia="zh-Hans"/>
              </w:rPr>
              <w:t>1、</w:t>
            </w:r>
            <w:r>
              <w:rPr>
                <w:rFonts w:hint="eastAsia" w:ascii="宋体" w:hAnsi="宋体" w:cs="宋体"/>
                <w:color w:val="auto"/>
                <w:szCs w:val="21"/>
                <w:highlight w:val="none"/>
              </w:rPr>
              <w:t>管理类本科或以上学历，得2分</w:t>
            </w:r>
            <w:r>
              <w:rPr>
                <w:rFonts w:hint="eastAsia" w:ascii="宋体" w:hAnsi="宋体" w:cs="宋体"/>
                <w:color w:val="auto"/>
                <w:szCs w:val="21"/>
                <w:highlight w:val="none"/>
                <w:lang w:eastAsia="zh-Hans"/>
              </w:rPr>
              <w:t>；2、具有由政府人力资源行政部门颁发或评审的</w:t>
            </w:r>
            <w:r>
              <w:rPr>
                <w:rFonts w:hint="eastAsia" w:ascii="宋体" w:hAnsi="宋体" w:cs="宋体"/>
                <w:color w:val="auto"/>
                <w:szCs w:val="21"/>
                <w:highlight w:val="none"/>
              </w:rPr>
              <w:t>高级经济师（</w:t>
            </w:r>
            <w:r>
              <w:rPr>
                <w:rFonts w:hint="eastAsia" w:ascii="宋体" w:hAnsi="宋体" w:cs="宋体"/>
                <w:color w:val="auto"/>
                <w:szCs w:val="21"/>
                <w:highlight w:val="none"/>
                <w:lang w:eastAsia="zh-Hans"/>
              </w:rPr>
              <w:t>人力资源</w:t>
            </w:r>
            <w:r>
              <w:rPr>
                <w:rFonts w:hint="eastAsia" w:ascii="宋体" w:hAnsi="宋体" w:cs="宋体"/>
                <w:color w:val="auto"/>
                <w:szCs w:val="21"/>
                <w:highlight w:val="none"/>
              </w:rPr>
              <w:t>）</w:t>
            </w:r>
            <w:r>
              <w:rPr>
                <w:rFonts w:hint="eastAsia" w:ascii="宋体" w:hAnsi="宋体" w:cs="宋体"/>
                <w:color w:val="auto"/>
                <w:szCs w:val="21"/>
                <w:highlight w:val="none"/>
                <w:lang w:eastAsia="zh-Hans"/>
              </w:rPr>
              <w:t>高级职称证书的，得</w:t>
            </w:r>
            <w:r>
              <w:rPr>
                <w:rFonts w:hint="eastAsia" w:ascii="宋体" w:hAnsi="宋体" w:cs="宋体"/>
                <w:color w:val="auto"/>
                <w:szCs w:val="21"/>
                <w:highlight w:val="none"/>
              </w:rPr>
              <w:t>5</w:t>
            </w:r>
            <w:r>
              <w:rPr>
                <w:rFonts w:hint="eastAsia" w:ascii="宋体" w:hAnsi="宋体" w:cs="宋体"/>
                <w:color w:val="auto"/>
                <w:szCs w:val="21"/>
                <w:highlight w:val="none"/>
                <w:lang w:eastAsia="zh-Hans"/>
              </w:rPr>
              <w:t>分</w:t>
            </w:r>
            <w:r>
              <w:rPr>
                <w:rFonts w:hint="eastAsia" w:ascii="宋体" w:hAnsi="宋体" w:cs="宋体"/>
                <w:color w:val="auto"/>
                <w:szCs w:val="21"/>
                <w:highlight w:val="none"/>
              </w:rPr>
              <w:t>；</w:t>
            </w:r>
            <w:r>
              <w:rPr>
                <w:rFonts w:hint="eastAsia" w:ascii="宋体" w:hAnsi="宋体" w:cs="宋体"/>
                <w:color w:val="auto"/>
                <w:szCs w:val="21"/>
                <w:highlight w:val="none"/>
                <w:lang w:eastAsia="zh-Hans"/>
              </w:rPr>
              <w:t>中级职称证书的得2分；3、具有由政府保密行政部门颁发的保密员证书，得3分；</w:t>
            </w:r>
            <w:r>
              <w:rPr>
                <w:rFonts w:hint="eastAsia" w:ascii="宋体" w:hAnsi="宋体" w:cs="宋体"/>
                <w:color w:val="auto"/>
                <w:szCs w:val="21"/>
                <w:highlight w:val="none"/>
              </w:rPr>
              <w:t>本项最高得10分。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Hans"/>
              </w:rPr>
              <w:t>二、项目组成员：</w:t>
            </w:r>
            <w:r>
              <w:rPr>
                <w:rFonts w:hint="eastAsia" w:ascii="宋体" w:hAnsi="宋体" w:cs="宋体"/>
                <w:color w:val="auto"/>
                <w:szCs w:val="21"/>
                <w:highlight w:val="none"/>
              </w:rPr>
              <w:t>拟派本项目配备人员具有档案专业人员岗位</w:t>
            </w:r>
            <w:r>
              <w:rPr>
                <w:rFonts w:hint="eastAsia" w:ascii="宋体" w:hAnsi="宋体" w:cs="宋体"/>
                <w:color w:val="auto"/>
                <w:szCs w:val="21"/>
                <w:highlight w:val="none"/>
                <w:lang w:eastAsia="zh-Hans"/>
              </w:rPr>
              <w:t>培训</w:t>
            </w:r>
            <w:r>
              <w:rPr>
                <w:rFonts w:hint="eastAsia" w:ascii="宋体" w:hAnsi="宋体" w:cs="宋体"/>
                <w:color w:val="auto"/>
                <w:szCs w:val="21"/>
                <w:highlight w:val="none"/>
              </w:rPr>
              <w:t>资格证书、档案职称证书、</w:t>
            </w:r>
            <w:r>
              <w:rPr>
                <w:rFonts w:hint="eastAsia" w:ascii="宋体" w:hAnsi="宋体" w:cs="宋体"/>
                <w:color w:val="auto"/>
                <w:szCs w:val="21"/>
                <w:highlight w:val="none"/>
                <w:lang w:eastAsia="zh-Hans"/>
              </w:rPr>
              <w:t>政府保密行政部门颁发的</w:t>
            </w:r>
            <w:r>
              <w:rPr>
                <w:color w:val="auto"/>
                <w:highlight w:val="none"/>
              </w:rPr>
              <w:t>保密</w:t>
            </w:r>
            <w:r>
              <w:rPr>
                <w:rFonts w:hint="eastAsia"/>
                <w:color w:val="auto"/>
                <w:highlight w:val="none"/>
              </w:rPr>
              <w:t>员</w:t>
            </w:r>
            <w:r>
              <w:rPr>
                <w:color w:val="auto"/>
                <w:highlight w:val="none"/>
              </w:rPr>
              <w:t>证书</w:t>
            </w:r>
            <w:r>
              <w:rPr>
                <w:rFonts w:hint="eastAsia" w:ascii="宋体" w:hAnsi="宋体" w:cs="宋体"/>
                <w:color w:val="auto"/>
                <w:szCs w:val="21"/>
                <w:highlight w:val="none"/>
                <w:lang w:eastAsia="zh-Hans"/>
              </w:rPr>
              <w:t>；全国计算机等级考试二级</w:t>
            </w:r>
            <w:r>
              <w:rPr>
                <w:rFonts w:hint="eastAsia" w:ascii="宋体" w:hAnsi="宋体" w:cs="宋体"/>
                <w:color w:val="auto"/>
                <w:szCs w:val="21"/>
                <w:highlight w:val="none"/>
              </w:rPr>
              <w:t>证书、中级经济师、计算机操作员证书，</w:t>
            </w:r>
            <w:r>
              <w:rPr>
                <w:rFonts w:hint="eastAsia" w:ascii="宋体" w:hAnsi="宋体" w:cs="宋体"/>
                <w:color w:val="auto"/>
                <w:szCs w:val="21"/>
                <w:highlight w:val="none"/>
                <w:lang w:eastAsia="zh-Hans"/>
              </w:rPr>
              <w:t>各提供一种证书得</w:t>
            </w:r>
            <w:r>
              <w:rPr>
                <w:rFonts w:hint="eastAsia" w:ascii="宋体" w:hAnsi="宋体" w:cs="宋体"/>
                <w:color w:val="auto"/>
                <w:szCs w:val="21"/>
                <w:highlight w:val="none"/>
              </w:rPr>
              <w:t>2</w:t>
            </w:r>
            <w:r>
              <w:rPr>
                <w:rFonts w:hint="eastAsia" w:ascii="宋体" w:hAnsi="宋体" w:cs="宋体"/>
                <w:color w:val="auto"/>
                <w:szCs w:val="21"/>
                <w:highlight w:val="none"/>
                <w:lang w:eastAsia="zh-Hans"/>
              </w:rPr>
              <w:t>分，同一人及同一类证书不重复计分，最高不超过</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Hans"/>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ascii="宋体" w:hAnsi="宋体" w:cs="宋体"/>
                <w:color w:val="auto"/>
                <w:szCs w:val="21"/>
                <w:highlight w:val="none"/>
              </w:rPr>
              <w:t>注：</w:t>
            </w:r>
            <w:r>
              <w:rPr>
                <w:color w:val="auto"/>
                <w:highlight w:val="none"/>
              </w:rPr>
              <w:t>须提供</w:t>
            </w:r>
            <w:r>
              <w:rPr>
                <w:rFonts w:hint="eastAsia"/>
                <w:color w:val="auto"/>
                <w:highlight w:val="none"/>
              </w:rPr>
              <w:t>有关</w:t>
            </w:r>
            <w:r>
              <w:rPr>
                <w:color w:val="auto"/>
                <w:highlight w:val="none"/>
              </w:rPr>
              <w:t>证书复印件，同时还须提供</w:t>
            </w:r>
            <w:r>
              <w:rPr>
                <w:rFonts w:hint="eastAsia"/>
                <w:color w:val="auto"/>
                <w:highlight w:val="none"/>
              </w:rPr>
              <w:t>采购</w:t>
            </w:r>
            <w:r>
              <w:rPr>
                <w:color w:val="auto"/>
                <w:highlight w:val="none"/>
              </w:rPr>
              <w:t>截止时间截止前</w:t>
            </w:r>
            <w:r>
              <w:rPr>
                <w:rFonts w:hint="eastAsia"/>
                <w:color w:val="auto"/>
                <w:highlight w:val="none"/>
              </w:rPr>
              <w:t>3</w:t>
            </w:r>
            <w:r>
              <w:rPr>
                <w:color w:val="auto"/>
                <w:highlight w:val="none"/>
              </w:rPr>
              <w:t>个月连续为其在本单位缴纳社保的证明</w:t>
            </w:r>
            <w:r>
              <w:rPr>
                <w:rFonts w:hint="eastAsia" w:ascii="宋体" w:hAnsi="宋体" w:cs="宋体"/>
                <w:color w:val="auto"/>
                <w:szCs w:val="21"/>
                <w:highlight w:val="none"/>
              </w:rPr>
              <w:t>，不提供或提供不全不得分。</w:t>
            </w:r>
            <w:r>
              <w:rPr>
                <w:rFonts w:hint="eastAsia" w:ascii="宋体" w:hAnsi="宋体" w:cs="宋体"/>
                <w:color w:val="auto"/>
                <w:szCs w:val="21"/>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84" w:hRule="atLeast"/>
        </w:trPr>
        <w:tc>
          <w:tcPr>
            <w:tcW w:w="91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06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highlight w:val="none"/>
                <w:lang w:val="en-US" w:eastAsia="zh-CN" w:bidi="ar-SA"/>
              </w:rPr>
            </w:pPr>
            <w:r>
              <w:rPr>
                <w:rFonts w:hint="eastAsia" w:ascii="宋体" w:hAnsi="宋体" w:cs="宋体"/>
                <w:color w:val="auto"/>
                <w:szCs w:val="21"/>
                <w:highlight w:val="none"/>
              </w:rPr>
              <w:t>同类项目业绩</w:t>
            </w:r>
          </w:p>
        </w:tc>
        <w:tc>
          <w:tcPr>
            <w:tcW w:w="60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highlight w:val="none"/>
                <w:lang w:val="en-US" w:eastAsia="zh-CN" w:bidi="ar-SA"/>
              </w:rPr>
            </w:pPr>
            <w:r>
              <w:rPr>
                <w:rFonts w:hint="eastAsia" w:cstheme="minorBidi"/>
                <w:color w:val="auto"/>
                <w:kern w:val="2"/>
                <w:sz w:val="21"/>
                <w:szCs w:val="24"/>
                <w:highlight w:val="none"/>
                <w:lang w:val="en-US" w:eastAsia="zh-CN" w:bidi="ar-SA"/>
              </w:rPr>
              <w:t>10</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宋体" w:hAnsi="宋体" w:cs="宋体"/>
                <w:color w:val="auto"/>
                <w:szCs w:val="21"/>
                <w:highlight w:val="none"/>
              </w:rPr>
              <w:t>供应商 2022年 1 月 1 日至今（以合同签订时间为准）具有同类项目业绩，每项得1分，最高得10分。须提供合同复印件，不提供或不符合要求不得分。</w:t>
            </w:r>
            <w:r>
              <w:rPr>
                <w:rFonts w:hint="eastAsia" w:ascii="宋体" w:hAnsi="宋体" w:cs="宋体"/>
                <w:color w:val="auto"/>
                <w:szCs w:val="21"/>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79" w:hRule="atLeast"/>
        </w:trPr>
        <w:tc>
          <w:tcPr>
            <w:tcW w:w="1984"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合计</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100分</w:t>
            </w:r>
          </w:p>
        </w:tc>
        <w:tc>
          <w:tcPr>
            <w:tcW w:w="6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tc>
      </w:tr>
    </w:tbl>
    <w:p>
      <w:pPr>
        <w:rPr>
          <w:color w:val="auto"/>
          <w:highlight w:val="none"/>
        </w:rPr>
      </w:pPr>
    </w:p>
    <w:p>
      <w:pPr>
        <w:rPr>
          <w:color w:val="auto"/>
          <w:highlight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仿宋_GB2312" w:cs="Times New Roman"/>
          <w:i w:val="0"/>
          <w:caps w:val="0"/>
          <w:color w:val="auto"/>
          <w:spacing w:val="0"/>
          <w:sz w:val="32"/>
          <w:szCs w:val="32"/>
          <w:highlight w:val="none"/>
        </w:rPr>
      </w:pPr>
    </w:p>
    <w:sectPr>
      <w:pgSz w:w="11906" w:h="16838"/>
      <w:pgMar w:top="2041" w:right="1417" w:bottom="18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E032D"/>
    <w:rsid w:val="003C611B"/>
    <w:rsid w:val="0118756F"/>
    <w:rsid w:val="0859721A"/>
    <w:rsid w:val="086E6541"/>
    <w:rsid w:val="09593224"/>
    <w:rsid w:val="0B3C3841"/>
    <w:rsid w:val="0F9D5DEF"/>
    <w:rsid w:val="0FDA0940"/>
    <w:rsid w:val="13023983"/>
    <w:rsid w:val="15085F41"/>
    <w:rsid w:val="178E5501"/>
    <w:rsid w:val="19BD12D2"/>
    <w:rsid w:val="19DD5D0F"/>
    <w:rsid w:val="1EC95A56"/>
    <w:rsid w:val="1F4E032D"/>
    <w:rsid w:val="1FC71416"/>
    <w:rsid w:val="20E5084C"/>
    <w:rsid w:val="21756F70"/>
    <w:rsid w:val="220202C0"/>
    <w:rsid w:val="262A1C1F"/>
    <w:rsid w:val="26B42548"/>
    <w:rsid w:val="26EA1757"/>
    <w:rsid w:val="26F83820"/>
    <w:rsid w:val="28932012"/>
    <w:rsid w:val="28E31F40"/>
    <w:rsid w:val="2D0F53B5"/>
    <w:rsid w:val="2D181DB3"/>
    <w:rsid w:val="305D3B28"/>
    <w:rsid w:val="3278072A"/>
    <w:rsid w:val="32BD50FD"/>
    <w:rsid w:val="33A84E4D"/>
    <w:rsid w:val="349E56A6"/>
    <w:rsid w:val="3537292F"/>
    <w:rsid w:val="362C03EF"/>
    <w:rsid w:val="38D339D4"/>
    <w:rsid w:val="39F0129A"/>
    <w:rsid w:val="3B57570B"/>
    <w:rsid w:val="3F112386"/>
    <w:rsid w:val="41BC7CDA"/>
    <w:rsid w:val="42C6325A"/>
    <w:rsid w:val="43CD359A"/>
    <w:rsid w:val="456D7DC6"/>
    <w:rsid w:val="47624183"/>
    <w:rsid w:val="48AC0C3A"/>
    <w:rsid w:val="4B5E5ABA"/>
    <w:rsid w:val="4D711B1B"/>
    <w:rsid w:val="51E26E67"/>
    <w:rsid w:val="524E65F7"/>
    <w:rsid w:val="528D24B1"/>
    <w:rsid w:val="52E5410B"/>
    <w:rsid w:val="54CA137B"/>
    <w:rsid w:val="57447C1E"/>
    <w:rsid w:val="588436AF"/>
    <w:rsid w:val="59313872"/>
    <w:rsid w:val="59BF50E2"/>
    <w:rsid w:val="5A8B5893"/>
    <w:rsid w:val="5BAC1E9C"/>
    <w:rsid w:val="5F507F6E"/>
    <w:rsid w:val="6305165E"/>
    <w:rsid w:val="638A563D"/>
    <w:rsid w:val="638B6FDE"/>
    <w:rsid w:val="66CA1129"/>
    <w:rsid w:val="691574FD"/>
    <w:rsid w:val="6A05345B"/>
    <w:rsid w:val="6BC47ABE"/>
    <w:rsid w:val="6CE03D18"/>
    <w:rsid w:val="6D730665"/>
    <w:rsid w:val="6E9501E3"/>
    <w:rsid w:val="70C77C95"/>
    <w:rsid w:val="73DB2DA7"/>
    <w:rsid w:val="73E907B7"/>
    <w:rsid w:val="749D155F"/>
    <w:rsid w:val="76FA709A"/>
    <w:rsid w:val="77943F31"/>
    <w:rsid w:val="78B24C8A"/>
    <w:rsid w:val="7A25481C"/>
    <w:rsid w:val="7D327105"/>
    <w:rsid w:val="7E9520BA"/>
    <w:rsid w:val="7EAE6695"/>
    <w:rsid w:val="7EB16DA4"/>
    <w:rsid w:val="7ECF641B"/>
    <w:rsid w:val="7FE7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21"/>
      <w:szCs w:val="21"/>
      <w:lang w:val="en-US" w:eastAsia="en-US" w:bidi="ar-SA"/>
    </w:rPr>
  </w:style>
  <w:style w:type="paragraph" w:styleId="5">
    <w:name w:val="toc 4"/>
    <w:basedOn w:val="1"/>
    <w:next w:val="1"/>
    <w:qFormat/>
    <w:uiPriority w:val="0"/>
    <w:pPr>
      <w:wordWrap w:val="0"/>
      <w:ind w:left="850"/>
    </w:pPr>
    <w:rPr>
      <w:rFonts w:ascii="Calibri" w:hAnsi="Calibri" w:eastAsia="宋体" w:cs="黑体"/>
      <w:szCs w:val="2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qFormat/>
    <w:uiPriority w:val="0"/>
    <w:rPr>
      <w:color w:val="333333"/>
      <w:u w:val="none"/>
    </w:rPr>
  </w:style>
  <w:style w:type="character" w:customStyle="1" w:styleId="11">
    <w:name w:val="llcs"/>
    <w:basedOn w:val="8"/>
    <w:qFormat/>
    <w:uiPriority w:val="0"/>
  </w:style>
  <w:style w:type="paragraph" w:customStyle="1" w:styleId="12">
    <w:name w:val="样式 宋体 小四 行距: 1.5 倍行距"/>
    <w:basedOn w:val="1"/>
    <w:qFormat/>
    <w:uiPriority w:val="0"/>
    <w:rPr>
      <w:sz w:val="28"/>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3</Pages>
  <Words>0</Words>
  <Characters>0</Characters>
  <Lines>0</Lines>
  <Paragraphs>0</Paragraphs>
  <TotalTime>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2021-09-02T07:56:00Z</dcterms:created>
  <dc:creator>Unknown User</dc:creator>
  <cp:lastModifiedBy>小贵子</cp:lastModifiedBy>
  <cp:lastPrinted>2022-05-30T01:30:00Z</cp:lastPrinted>
  <dcterms:modified xsi:type="dcterms:W3CDTF">2025-05-12T08:45:22Z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28457E47BC39499096AA3A4015ED45E8</vt:lpwstr>
  </property>
</Properties>
</file>