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
        <w:ind w:right="180"/>
        <w:jc w:val="right"/>
        <w:rPr>
          <w:rFonts w:ascii="Times New Roman" w:hAnsi="Times New Roman" w:eastAsia="黑体" w:cs="Times New Roman"/>
          <w:color w:val="000000"/>
          <w:sz w:val="36"/>
          <w:szCs w:val="36"/>
        </w:rPr>
      </w:pPr>
    </w:p>
    <w:p>
      <w:pPr>
        <w:pStyle w:val="3"/>
        <w:ind w:right="640" w:firstLine="4320" w:firstLineChars="1350"/>
        <w:rPr>
          <w:rFonts w:ascii="Times New Roman" w:hAnsi="Times New Roman" w:cs="Times New Roman"/>
          <w:color w:val="000000"/>
        </w:rPr>
      </w:pPr>
      <w:r>
        <w:rPr>
          <w:rFonts w:ascii="Times New Roman" w:hAnsi="宋体" w:cs="Times New Roman"/>
          <w:color w:val="000000"/>
        </w:rPr>
        <w:t>电子监管号：</w:t>
      </w:r>
      <w:r>
        <w:rPr>
          <w:rFonts w:hint="eastAsia" w:ascii="Times New Roman" w:hAnsi="宋体" w:cs="Times New Roman"/>
          <w:color w:val="000000"/>
        </w:rPr>
        <w:t xml:space="preserve"> </w:t>
      </w:r>
      <w:r>
        <w:rPr>
          <w:rFonts w:ascii="Times New Roman" w:hAnsi="Times New Roman" w:cs="Times New Roman"/>
          <w:color w:val="000000"/>
        </w:rPr>
        <w:t xml:space="preserve">             </w:t>
      </w:r>
    </w:p>
    <w:p>
      <w:pPr>
        <w:pStyle w:val="3"/>
        <w:outlineLvl w:val="0"/>
        <w:rPr>
          <w:rFonts w:ascii="Times New Roman" w:hAnsi="Times New Roman" w:cs="Times New Roman"/>
          <w:color w:val="000000"/>
        </w:rPr>
      </w:pPr>
    </w:p>
    <w:p>
      <w:pPr>
        <w:pStyle w:val="3"/>
        <w:rPr>
          <w:rFonts w:ascii="Times New Roman" w:hAnsi="Times New Roman" w:cs="Times New Roman"/>
          <w:color w:val="000000"/>
        </w:rPr>
      </w:pPr>
    </w:p>
    <w:p>
      <w:pPr>
        <w:pStyle w:val="3"/>
        <w:rPr>
          <w:rFonts w:ascii="Times New Roman" w:hAnsi="Times New Roman" w:cs="Times New Roman"/>
          <w:color w:val="000000"/>
        </w:rPr>
      </w:pPr>
      <w:r>
        <w:rPr>
          <w:rFonts w:ascii="Times New Roman" w:hAnsi="Times New Roman" w:cs="Times New Roman"/>
          <w:color w:val="000000"/>
        </w:rPr>
        <w:t xml:space="preserve">   </w:t>
      </w:r>
    </w:p>
    <w:p>
      <w:pPr>
        <w:pStyle w:val="3"/>
        <w:rPr>
          <w:rStyle w:val="23"/>
          <w:rFonts w:ascii="Times New Roman" w:hAnsi="Times New Roman" w:cs="Times New Roman"/>
          <w:color w:val="000000"/>
        </w:rPr>
      </w:pPr>
    </w:p>
    <w:p>
      <w:pPr>
        <w:pStyle w:val="3"/>
        <w:jc w:val="center"/>
        <w:rPr>
          <w:rFonts w:hint="eastAsia" w:ascii="黑体" w:hAnsi="Times New Roman" w:eastAsia="黑体" w:cs="Times New Roman"/>
          <w:b/>
          <w:bCs/>
          <w:color w:val="000000"/>
          <w:sz w:val="18"/>
          <w:szCs w:val="18"/>
        </w:rPr>
      </w:pPr>
      <w:r>
        <w:rPr>
          <w:rFonts w:hint="eastAsia" w:ascii="黑体" w:hAnsi="Times New Roman" w:eastAsia="黑体" w:cs="Times New Roman"/>
          <w:b/>
          <w:bCs/>
          <w:color w:val="000000"/>
          <w:sz w:val="48"/>
          <w:szCs w:val="48"/>
        </w:rPr>
        <w:t>国有建设用地使用权出让合同</w:t>
      </w:r>
    </w:p>
    <w:p>
      <w:pPr>
        <w:pStyle w:val="3"/>
        <w:jc w:val="center"/>
        <w:rPr>
          <w:rFonts w:ascii="Times New Roman" w:hAnsi="Times New Roman" w:cs="Times New Roman"/>
          <w:b/>
          <w:bCs/>
          <w:color w:val="000000"/>
          <w:sz w:val="18"/>
          <w:szCs w:val="18"/>
        </w:rPr>
      </w:pPr>
    </w:p>
    <w:p>
      <w:pPr>
        <w:pStyle w:val="3"/>
        <w:jc w:val="center"/>
        <w:rPr>
          <w:rFonts w:hint="eastAsia" w:ascii="黑体" w:hAnsi="Times New Roman" w:eastAsia="黑体" w:cs="Times New Roman"/>
          <w:color w:val="000000"/>
          <w:sz w:val="36"/>
          <w:szCs w:val="36"/>
          <w:lang w:val="en-US" w:eastAsia="zh-CN"/>
        </w:rPr>
      </w:pPr>
      <w:r>
        <w:rPr>
          <w:rFonts w:hint="eastAsia" w:ascii="黑体" w:hAnsi="Times New Roman" w:eastAsia="黑体" w:cs="Times New Roman"/>
          <w:color w:val="000000"/>
          <w:sz w:val="36"/>
          <w:szCs w:val="36"/>
        </w:rPr>
        <w:t>（</w:t>
      </w:r>
      <w:r>
        <w:rPr>
          <w:rFonts w:hint="eastAsia" w:ascii="黑体" w:hAnsi="Times New Roman" w:eastAsia="黑体" w:cs="Times New Roman"/>
          <w:color w:val="000000"/>
          <w:sz w:val="36"/>
          <w:szCs w:val="36"/>
          <w:lang w:val="en-US" w:eastAsia="zh-CN"/>
        </w:rPr>
        <w:t>广州市白云区太和镇北太路以北，草塘路以西</w:t>
      </w:r>
    </w:p>
    <w:p>
      <w:pPr>
        <w:pStyle w:val="3"/>
        <w:jc w:val="center"/>
        <w:rPr>
          <w:rFonts w:hint="eastAsia" w:ascii="黑体" w:hAnsi="Times New Roman" w:eastAsia="黑体" w:cs="Times New Roman"/>
          <w:color w:val="000000"/>
          <w:sz w:val="36"/>
          <w:szCs w:val="36"/>
        </w:rPr>
      </w:pPr>
      <w:r>
        <w:rPr>
          <w:rFonts w:hint="eastAsia" w:ascii="黑体" w:hAnsi="Times New Roman" w:eastAsia="黑体" w:cs="Times New Roman"/>
          <w:color w:val="000000"/>
          <w:sz w:val="36"/>
          <w:szCs w:val="36"/>
          <w:lang w:val="en-US" w:eastAsia="zh-CN"/>
        </w:rPr>
        <w:t>AB1207029-1-2地块</w:t>
      </w:r>
      <w:r>
        <w:rPr>
          <w:rFonts w:hint="eastAsia" w:ascii="黑体" w:hAnsi="Times New Roman" w:eastAsia="黑体" w:cs="Times New Roman"/>
          <w:color w:val="000000"/>
          <w:sz w:val="36"/>
          <w:szCs w:val="36"/>
        </w:rPr>
        <w:t>）</w:t>
      </w:r>
    </w:p>
    <w:p>
      <w:pPr>
        <w:pStyle w:val="3"/>
        <w:rPr>
          <w:rFonts w:ascii="Times New Roman" w:hAnsi="Times New Roman" w:cs="Times New Roman"/>
          <w:color w:val="000000"/>
          <w:sz w:val="48"/>
          <w:szCs w:val="48"/>
        </w:rPr>
      </w:pPr>
    </w:p>
    <w:p>
      <w:pPr>
        <w:pStyle w:val="3"/>
        <w:rPr>
          <w:rFonts w:ascii="Times New Roman" w:hAnsi="Times New Roman" w:cs="Times New Roman"/>
          <w:color w:val="000000"/>
          <w:sz w:val="48"/>
          <w:szCs w:val="48"/>
        </w:rPr>
      </w:pPr>
    </w:p>
    <w:p>
      <w:pPr>
        <w:pStyle w:val="3"/>
        <w:rPr>
          <w:rFonts w:ascii="Times New Roman" w:hAnsi="Times New Roman" w:cs="Times New Roman"/>
          <w:color w:val="000000"/>
          <w:sz w:val="48"/>
          <w:szCs w:val="48"/>
        </w:rPr>
      </w:pPr>
    </w:p>
    <w:p>
      <w:pPr>
        <w:pStyle w:val="3"/>
        <w:rPr>
          <w:rFonts w:ascii="Times New Roman" w:hAnsi="Times New Roman" w:cs="Times New Roman"/>
          <w:color w:val="000000"/>
          <w:sz w:val="48"/>
          <w:szCs w:val="48"/>
        </w:rPr>
      </w:pPr>
    </w:p>
    <w:p>
      <w:pPr>
        <w:pStyle w:val="3"/>
        <w:tabs>
          <w:tab w:val="left" w:pos="8107"/>
        </w:tabs>
        <w:rPr>
          <w:rFonts w:hint="eastAsia" w:ascii="Times New Roman" w:hAnsi="Times New Roman" w:cs="Times New Roman"/>
          <w:color w:val="000000"/>
          <w:sz w:val="48"/>
          <w:szCs w:val="48"/>
        </w:rPr>
      </w:pPr>
      <w:r>
        <w:rPr>
          <w:rFonts w:hint="eastAsia" w:ascii="Times New Roman" w:hAnsi="Times New Roman" w:cs="Times New Roman"/>
          <w:color w:val="000000"/>
          <w:sz w:val="48"/>
          <w:szCs w:val="48"/>
        </w:rPr>
        <w:tab/>
      </w:r>
    </w:p>
    <w:p>
      <w:pPr>
        <w:pStyle w:val="3"/>
        <w:rPr>
          <w:rFonts w:ascii="Times New Roman" w:hAnsi="Times New Roman" w:cs="Times New Roman"/>
          <w:color w:val="000000"/>
          <w:sz w:val="48"/>
          <w:szCs w:val="48"/>
        </w:rPr>
      </w:pPr>
    </w:p>
    <w:p>
      <w:pPr>
        <w:pStyle w:val="3"/>
        <w:rPr>
          <w:rFonts w:ascii="Times New Roman" w:hAnsi="Times New Roman" w:cs="Times New Roman"/>
          <w:color w:val="000000"/>
          <w:sz w:val="48"/>
          <w:szCs w:val="48"/>
        </w:rPr>
      </w:pPr>
    </w:p>
    <w:p>
      <w:pPr>
        <w:pStyle w:val="3"/>
        <w:rPr>
          <w:rFonts w:hint="eastAsia" w:ascii="Times New Roman" w:hAnsi="Times New Roman" w:cs="Times New Roman"/>
          <w:color w:val="000000"/>
          <w:sz w:val="48"/>
          <w:szCs w:val="48"/>
        </w:rPr>
      </w:pPr>
      <w:r>
        <w:rPr>
          <w:rFonts w:hint="eastAsia" w:ascii="Times New Roman" w:hAnsi="Times New Roman" w:cs="Times New Roman"/>
          <w:color w:val="000000"/>
          <w:sz w:val="48"/>
          <w:szCs w:val="48"/>
        </w:rPr>
        <w:t xml:space="preserve">                                   </w:t>
      </w:r>
    </w:p>
    <w:p>
      <w:pPr>
        <w:pStyle w:val="3"/>
        <w:rPr>
          <w:rFonts w:ascii="Times New Roman" w:hAnsi="Times New Roman" w:cs="Times New Roman"/>
          <w:color w:val="000000"/>
          <w:sz w:val="48"/>
          <w:szCs w:val="48"/>
        </w:rPr>
      </w:pPr>
    </w:p>
    <w:p>
      <w:pPr>
        <w:pStyle w:val="3"/>
        <w:rPr>
          <w:rFonts w:ascii="Times New Roman" w:hAnsi="Times New Roman" w:cs="Times New Roman"/>
          <w:color w:val="000000"/>
          <w:sz w:val="48"/>
          <w:szCs w:val="48"/>
        </w:rPr>
      </w:pPr>
    </w:p>
    <w:tbl>
      <w:tblPr>
        <w:tblStyle w:val="11"/>
        <w:tblW w:w="5956" w:type="dxa"/>
        <w:jc w:val="center"/>
        <w:tblInd w:w="0" w:type="dxa"/>
        <w:tblLayout w:type="fixed"/>
        <w:tblCellMar>
          <w:top w:w="0" w:type="dxa"/>
          <w:left w:w="108" w:type="dxa"/>
          <w:bottom w:w="0" w:type="dxa"/>
          <w:right w:w="108" w:type="dxa"/>
        </w:tblCellMar>
      </w:tblPr>
      <w:tblGrid>
        <w:gridCol w:w="4991"/>
        <w:gridCol w:w="965"/>
      </w:tblGrid>
      <w:tr>
        <w:tblPrEx>
          <w:tblLayout w:type="fixed"/>
          <w:tblCellMar>
            <w:top w:w="0" w:type="dxa"/>
            <w:left w:w="108" w:type="dxa"/>
            <w:bottom w:w="0" w:type="dxa"/>
            <w:right w:w="108" w:type="dxa"/>
          </w:tblCellMar>
        </w:tblPrEx>
        <w:trPr>
          <w:jc w:val="center"/>
        </w:trPr>
        <w:tc>
          <w:tcPr>
            <w:tcW w:w="4991" w:type="dxa"/>
            <w:vAlign w:val="center"/>
          </w:tcPr>
          <w:p>
            <w:pPr>
              <w:pStyle w:val="3"/>
              <w:spacing w:line="360" w:lineRule="exact"/>
              <w:jc w:val="distribute"/>
              <w:rPr>
                <w:rFonts w:ascii="Times New Roman" w:hAnsi="Times New Roman" w:cs="Times New Roman"/>
                <w:color w:val="000000"/>
                <w:sz w:val="24"/>
                <w:szCs w:val="24"/>
              </w:rPr>
            </w:pPr>
            <w:r>
              <w:rPr>
                <w:rFonts w:hint="eastAsia" w:ascii="方正黑体_GBK" w:hAnsi="宋体" w:eastAsia="方正黑体_GBK"/>
                <w:bCs/>
                <w:color w:val="000000"/>
                <w:spacing w:val="72"/>
                <w:sz w:val="24"/>
                <w:szCs w:val="24"/>
              </w:rPr>
              <w:t>中华人民共和国国土资源</w:t>
            </w:r>
            <w:r>
              <w:rPr>
                <w:rFonts w:hint="eastAsia" w:ascii="方正黑体_GBK" w:hAnsi="宋体" w:eastAsia="方正黑体_GBK"/>
                <w:bCs/>
                <w:color w:val="000000"/>
                <w:sz w:val="24"/>
                <w:szCs w:val="24"/>
              </w:rPr>
              <w:t>部</w:t>
            </w:r>
          </w:p>
        </w:tc>
        <w:tc>
          <w:tcPr>
            <w:tcW w:w="965" w:type="dxa"/>
            <w:vMerge w:val="restart"/>
            <w:vAlign w:val="center"/>
          </w:tcPr>
          <w:p>
            <w:pPr>
              <w:pStyle w:val="3"/>
              <w:spacing w:line="360" w:lineRule="exact"/>
              <w:rPr>
                <w:rFonts w:ascii="Times New Roman" w:hAnsi="Times New Roman" w:cs="Times New Roman"/>
                <w:color w:val="000000"/>
                <w:sz w:val="24"/>
                <w:szCs w:val="24"/>
              </w:rPr>
            </w:pPr>
            <w:r>
              <w:rPr>
                <w:rFonts w:hint="eastAsia" w:ascii="方正黑体_GBK" w:eastAsia="方正黑体_GBK"/>
                <w:color w:val="000000"/>
                <w:sz w:val="24"/>
                <w:szCs w:val="24"/>
              </w:rPr>
              <w:t>制定</w:t>
            </w:r>
          </w:p>
        </w:tc>
      </w:tr>
      <w:tr>
        <w:tblPrEx>
          <w:tblLayout w:type="fixed"/>
          <w:tblCellMar>
            <w:top w:w="0" w:type="dxa"/>
            <w:left w:w="108" w:type="dxa"/>
            <w:bottom w:w="0" w:type="dxa"/>
            <w:right w:w="108" w:type="dxa"/>
          </w:tblCellMar>
        </w:tblPrEx>
        <w:trPr>
          <w:jc w:val="center"/>
        </w:trPr>
        <w:tc>
          <w:tcPr>
            <w:tcW w:w="4991" w:type="dxa"/>
            <w:vAlign w:val="center"/>
          </w:tcPr>
          <w:p>
            <w:pPr>
              <w:pStyle w:val="3"/>
              <w:spacing w:line="360" w:lineRule="exact"/>
              <w:jc w:val="distribute"/>
              <w:rPr>
                <w:rFonts w:ascii="Times New Roman" w:hAnsi="Times New Roman" w:cs="Times New Roman"/>
                <w:color w:val="000000"/>
                <w:sz w:val="24"/>
                <w:szCs w:val="24"/>
              </w:rPr>
            </w:pPr>
            <w:r>
              <w:rPr>
                <w:rFonts w:hint="eastAsia" w:ascii="方正黑体_GBK" w:hAnsi="宋体" w:eastAsia="方正黑体_GBK"/>
                <w:bCs/>
                <w:color w:val="000000"/>
                <w:sz w:val="24"/>
                <w:szCs w:val="24"/>
              </w:rPr>
              <w:t>中华人民共和国国家工商行政管理总局</w:t>
            </w:r>
          </w:p>
        </w:tc>
        <w:tc>
          <w:tcPr>
            <w:tcW w:w="965" w:type="dxa"/>
            <w:vMerge w:val="continue"/>
            <w:vAlign w:val="center"/>
          </w:tcPr>
          <w:p>
            <w:pPr>
              <w:pStyle w:val="3"/>
              <w:spacing w:line="360" w:lineRule="exact"/>
              <w:jc w:val="center"/>
              <w:rPr>
                <w:rFonts w:ascii="Times New Roman" w:hAnsi="Times New Roman" w:cs="Times New Roman"/>
                <w:color w:val="000000"/>
                <w:sz w:val="24"/>
                <w:szCs w:val="24"/>
              </w:rPr>
            </w:pPr>
          </w:p>
        </w:tc>
      </w:tr>
    </w:tbl>
    <w:p>
      <w:pPr>
        <w:pStyle w:val="3"/>
        <w:ind w:right="320"/>
        <w:jc w:val="right"/>
        <w:rPr>
          <w:rFonts w:hint="eastAsia" w:ascii="Times New Roman" w:hAnsi="Times New Roman" w:cs="Times New Roman"/>
          <w:color w:val="000000"/>
          <w:u w:val="single"/>
        </w:rPr>
      </w:pPr>
      <w:r>
        <w:rPr>
          <w:rFonts w:hint="eastAsia" w:ascii="Times New Roman" w:hAnsi="宋体" w:cs="Times New Roman"/>
          <w:color w:val="000000"/>
        </w:rPr>
        <w:t xml:space="preserve">           </w:t>
      </w:r>
      <w:r>
        <w:rPr>
          <w:rFonts w:ascii="Times New Roman" w:hAnsi="宋体" w:cs="Times New Roman"/>
          <w:color w:val="000000"/>
        </w:rPr>
        <w:t>合同编号：</w:t>
      </w:r>
    </w:p>
    <w:p>
      <w:pPr>
        <w:pStyle w:val="3"/>
        <w:rPr>
          <w:rFonts w:hint="eastAsia" w:ascii="Times New Roman" w:hAnsi="Times New Roman" w:eastAsia="黑体" w:cs="Times New Roman"/>
          <w:color w:val="000000"/>
          <w:sz w:val="36"/>
          <w:szCs w:val="36"/>
        </w:rPr>
      </w:pPr>
    </w:p>
    <w:p>
      <w:pPr>
        <w:pStyle w:val="3"/>
        <w:jc w:val="center"/>
        <w:rPr>
          <w:rFonts w:ascii="Times New Roman" w:hAnsi="Times New Roman" w:eastAsia="黑体" w:cs="Times New Roman"/>
          <w:color w:val="000000"/>
          <w:sz w:val="36"/>
          <w:szCs w:val="36"/>
        </w:rPr>
      </w:pPr>
      <w:r>
        <w:rPr>
          <w:rFonts w:ascii="Times New Roman" w:hAnsi="Times New Roman" w:eastAsia="黑体" w:cs="Times New Roman"/>
          <w:color w:val="000000"/>
          <w:sz w:val="36"/>
          <w:szCs w:val="36"/>
        </w:rPr>
        <w:t>国有建设用地使用权出让合同</w:t>
      </w:r>
    </w:p>
    <w:p>
      <w:pPr>
        <w:pStyle w:val="3"/>
        <w:jc w:val="center"/>
        <w:rPr>
          <w:rFonts w:ascii="Times New Roman" w:hAnsi="Times New Roman" w:eastAsia="黑体" w:cs="Times New Roman"/>
          <w:color w:val="000000"/>
          <w:sz w:val="36"/>
          <w:szCs w:val="36"/>
        </w:rPr>
      </w:pPr>
    </w:p>
    <w:p>
      <w:pPr>
        <w:pStyle w:val="3"/>
        <w:ind w:firstLine="640" w:firstLineChars="200"/>
        <w:rPr>
          <w:rFonts w:ascii="Times New Roman" w:hAnsi="Times New Roman" w:eastAsia="仿宋_GB2312" w:cs="Times New Roman"/>
          <w:color w:val="000000"/>
        </w:rPr>
      </w:pPr>
      <w:r>
        <w:rPr>
          <w:rFonts w:ascii="Times New Roman" w:hAnsi="Times New Roman" w:eastAsia="仿宋_GB2312" w:cs="Times New Roman"/>
          <w:color w:val="000000"/>
        </w:rPr>
        <w:t>本合同双方当事人：</w:t>
      </w:r>
    </w:p>
    <w:p>
      <w:pPr>
        <w:pStyle w:val="3"/>
        <w:ind w:firstLine="640" w:firstLineChars="200"/>
        <w:rPr>
          <w:rFonts w:ascii="Times New Roman" w:hAnsi="Times New Roman" w:eastAsia="仿宋_GB2312" w:cs="Times New Roman"/>
          <w:color w:val="000000"/>
        </w:rPr>
      </w:pPr>
      <w:r>
        <w:rPr>
          <w:rFonts w:ascii="Times New Roman" w:hAnsi="Times New Roman" w:eastAsia="仿宋_GB2312" w:cs="Times New Roman"/>
          <w:color w:val="000000"/>
        </w:rPr>
        <w:t>出让人：</w:t>
      </w:r>
      <w:r>
        <w:rPr>
          <w:rFonts w:ascii="Times New Roman" w:hAnsi="Times New Roman" w:eastAsia="仿宋_GB2312" w:cs="Times New Roman"/>
          <w:color w:val="000000"/>
          <w:u w:val="single"/>
        </w:rPr>
        <w:t xml:space="preserve"> </w:t>
      </w:r>
      <w:r>
        <w:rPr>
          <w:rFonts w:hint="eastAsia" w:ascii="Times New Roman" w:hAnsi="Times New Roman" w:eastAsia="仿宋_GB2312" w:cs="Times New Roman"/>
          <w:color w:val="000000"/>
          <w:u w:val="single"/>
          <w:lang w:eastAsia="zh-CN"/>
        </w:rPr>
        <w:t>广州市国土资源和规划委员会</w:t>
      </w:r>
      <w:r>
        <w:rPr>
          <w:rFonts w:hint="eastAsia" w:ascii="Times New Roman" w:hAnsi="Times New Roman" w:eastAsia="仿宋_GB2312" w:cs="Times New Roman"/>
          <w:color w:val="000000"/>
          <w:u w:val="single"/>
        </w:rPr>
        <w:t xml:space="preserve"> </w:t>
      </w:r>
      <w:r>
        <w:rPr>
          <w:rFonts w:hint="eastAsia" w:ascii="Times New Roman" w:hAnsi="Times New Roman" w:eastAsia="仿宋_GB2312" w:cs="Times New Roman"/>
          <w:color w:val="000000"/>
          <w:u w:val="single"/>
          <w:lang w:val="en-US" w:eastAsia="zh-CN"/>
        </w:rPr>
        <w:t xml:space="preserve">       </w:t>
      </w:r>
      <w:r>
        <w:rPr>
          <w:rFonts w:ascii="Times New Roman" w:hAnsi="Times New Roman" w:eastAsia="仿宋_GB2312" w:cs="Times New Roman"/>
          <w:color w:val="000000"/>
          <w:u w:val="single"/>
        </w:rPr>
        <w:t xml:space="preserve">  </w:t>
      </w:r>
      <w:r>
        <w:rPr>
          <w:rFonts w:ascii="Times New Roman" w:hAnsi="Times New Roman" w:eastAsia="仿宋_GB2312" w:cs="Times New Roman"/>
          <w:color w:val="000000"/>
        </w:rPr>
        <w:t>；</w:t>
      </w:r>
    </w:p>
    <w:p>
      <w:pPr>
        <w:pStyle w:val="3"/>
        <w:ind w:right="1058" w:rightChars="504" w:firstLine="640" w:firstLineChars="200"/>
        <w:rPr>
          <w:rFonts w:ascii="Times New Roman" w:hAnsi="Times New Roman" w:eastAsia="仿宋_GB2312" w:cs="Times New Roman"/>
          <w:color w:val="000000"/>
        </w:rPr>
      </w:pPr>
      <w:r>
        <w:rPr>
          <w:rFonts w:ascii="Times New Roman" w:hAnsi="Times New Roman" w:eastAsia="仿宋_GB2312" w:cs="Times New Roman"/>
          <w:color w:val="000000"/>
        </w:rPr>
        <w:t>通讯地址：</w:t>
      </w:r>
      <w:r>
        <w:rPr>
          <w:rFonts w:hint="eastAsia" w:ascii="Times New Roman" w:hAnsi="Times New Roman" w:eastAsia="仿宋_GB2312" w:cs="Times New Roman"/>
          <w:color w:val="000000"/>
          <w:u w:val="single"/>
        </w:rPr>
        <w:t xml:space="preserve">广州市白云区景云路32、34、36号   </w:t>
      </w:r>
      <w:r>
        <w:rPr>
          <w:rFonts w:ascii="Times New Roman" w:hAnsi="Times New Roman" w:eastAsia="仿宋_GB2312" w:cs="Times New Roman"/>
          <w:color w:val="000000"/>
        </w:rPr>
        <w:t xml:space="preserve">； </w:t>
      </w:r>
    </w:p>
    <w:p>
      <w:pPr>
        <w:pStyle w:val="3"/>
        <w:ind w:firstLine="640" w:firstLineChars="200"/>
        <w:rPr>
          <w:rFonts w:ascii="Times New Roman" w:hAnsi="Times New Roman" w:eastAsia="仿宋_GB2312" w:cs="Times New Roman"/>
          <w:color w:val="000000"/>
        </w:rPr>
      </w:pPr>
      <w:r>
        <w:rPr>
          <w:rFonts w:ascii="Times New Roman" w:hAnsi="Times New Roman" w:eastAsia="仿宋_GB2312" w:cs="Times New Roman"/>
          <w:color w:val="000000"/>
        </w:rPr>
        <w:t>邮政编码：</w:t>
      </w:r>
      <w:r>
        <w:rPr>
          <w:rFonts w:hint="eastAsia" w:ascii="Times New Roman" w:hAnsi="Times New Roman" w:eastAsia="仿宋_GB2312" w:cs="Times New Roman"/>
          <w:color w:val="000000"/>
          <w:u w:val="single"/>
        </w:rPr>
        <w:t xml:space="preserve">510405                             </w:t>
      </w:r>
      <w:r>
        <w:rPr>
          <w:rFonts w:ascii="Times New Roman" w:hAnsi="Times New Roman" w:eastAsia="仿宋_GB2312" w:cs="Times New Roman"/>
          <w:color w:val="000000"/>
        </w:rPr>
        <w:t>；</w:t>
      </w:r>
    </w:p>
    <w:p>
      <w:pPr>
        <w:pStyle w:val="3"/>
        <w:ind w:firstLine="640" w:firstLineChars="200"/>
        <w:rPr>
          <w:rFonts w:ascii="Times New Roman" w:hAnsi="Times New Roman" w:eastAsia="仿宋_GB2312" w:cs="Times New Roman"/>
        </w:rPr>
      </w:pPr>
      <w:r>
        <w:rPr>
          <w:rFonts w:ascii="Times New Roman" w:hAnsi="Times New Roman" w:eastAsia="仿宋_GB2312" w:cs="Times New Roman"/>
        </w:rPr>
        <w:t>电话：</w:t>
      </w:r>
      <w:r>
        <w:rPr>
          <w:rFonts w:hint="eastAsia" w:ascii="Times New Roman" w:hAnsi="Times New Roman" w:eastAsia="仿宋_GB2312" w:cs="Times New Roman"/>
          <w:u w:val="single"/>
        </w:rPr>
        <w:t xml:space="preserve">020-36502128                           </w:t>
      </w:r>
      <w:r>
        <w:rPr>
          <w:rFonts w:ascii="Times New Roman" w:hAnsi="Times New Roman" w:eastAsia="仿宋_GB2312" w:cs="Times New Roman"/>
        </w:rPr>
        <w:t>；</w:t>
      </w:r>
    </w:p>
    <w:p>
      <w:pPr>
        <w:pStyle w:val="3"/>
        <w:ind w:firstLine="640" w:firstLineChars="200"/>
        <w:rPr>
          <w:rFonts w:ascii="Times New Roman" w:hAnsi="Times New Roman" w:eastAsia="仿宋_GB2312" w:cs="Times New Roman"/>
        </w:rPr>
      </w:pPr>
      <w:r>
        <w:rPr>
          <w:rFonts w:ascii="Times New Roman" w:hAnsi="Times New Roman" w:eastAsia="仿宋_GB2312" w:cs="Times New Roman"/>
        </w:rPr>
        <w:t>传真：</w:t>
      </w:r>
      <w:r>
        <w:rPr>
          <w:rFonts w:hint="eastAsia" w:ascii="Times New Roman" w:hAnsi="Times New Roman" w:eastAsia="仿宋_GB2312" w:cs="Times New Roman"/>
          <w:u w:val="single"/>
        </w:rPr>
        <w:t xml:space="preserve">020-86055568                           </w:t>
      </w:r>
      <w:r>
        <w:rPr>
          <w:rFonts w:ascii="Times New Roman" w:hAnsi="Times New Roman" w:eastAsia="仿宋_GB2312" w:cs="Times New Roman"/>
        </w:rPr>
        <w:t>；</w:t>
      </w:r>
    </w:p>
    <w:p>
      <w:pPr>
        <w:pStyle w:val="3"/>
        <w:ind w:firstLine="640" w:firstLineChars="200"/>
        <w:rPr>
          <w:rFonts w:ascii="Times New Roman" w:hAnsi="Times New Roman" w:eastAsia="仿宋_GB2312" w:cs="Times New Roman"/>
          <w:color w:val="000000"/>
        </w:rPr>
      </w:pPr>
      <w:r>
        <w:rPr>
          <w:rFonts w:ascii="Times New Roman" w:hAnsi="Times New Roman" w:eastAsia="仿宋_GB2312" w:cs="Times New Roman"/>
          <w:color w:val="000000"/>
        </w:rPr>
        <w:t>开户银行：</w:t>
      </w:r>
      <w:r>
        <w:rPr>
          <w:rFonts w:ascii="Times New Roman" w:hAnsi="Times New Roman" w:eastAsia="仿宋_GB2312" w:cs="Times New Roman"/>
          <w:color w:val="000000"/>
          <w:u w:val="single"/>
        </w:rPr>
        <w:t xml:space="preserve">   ／  </w:t>
      </w:r>
      <w:r>
        <w:rPr>
          <w:rFonts w:hint="eastAsia" w:ascii="Times New Roman" w:hAnsi="Times New Roman" w:eastAsia="仿宋_GB2312" w:cs="Times New Roman"/>
          <w:color w:val="000000"/>
          <w:u w:val="single"/>
        </w:rPr>
        <w:t xml:space="preserve">                    </w:t>
      </w:r>
      <w:r>
        <w:rPr>
          <w:rFonts w:ascii="Times New Roman" w:hAnsi="Times New Roman" w:eastAsia="仿宋_GB2312" w:cs="Times New Roman"/>
          <w:color w:val="000000"/>
          <w:u w:val="single"/>
        </w:rPr>
        <w:t xml:space="preserve"> 　　  </w:t>
      </w:r>
      <w:r>
        <w:rPr>
          <w:rFonts w:hint="eastAsia" w:ascii="Times New Roman" w:hAnsi="Times New Roman" w:eastAsia="仿宋_GB2312" w:cs="Times New Roman"/>
          <w:color w:val="000000"/>
          <w:u w:val="single"/>
        </w:rPr>
        <w:t xml:space="preserve"> </w:t>
      </w:r>
      <w:r>
        <w:rPr>
          <w:rFonts w:ascii="Times New Roman" w:hAnsi="Times New Roman" w:eastAsia="仿宋_GB2312" w:cs="Times New Roman"/>
          <w:color w:val="000000"/>
        </w:rPr>
        <w:t>；</w:t>
      </w:r>
    </w:p>
    <w:p>
      <w:pPr>
        <w:pStyle w:val="3"/>
        <w:ind w:firstLine="640" w:firstLineChars="200"/>
        <w:rPr>
          <w:rFonts w:hint="eastAsia" w:ascii="Times New Roman" w:hAnsi="Times New Roman" w:eastAsia="仿宋_GB2312" w:cs="Times New Roman"/>
          <w:color w:val="000000"/>
        </w:rPr>
      </w:pPr>
      <w:r>
        <w:rPr>
          <w:rFonts w:ascii="Times New Roman" w:hAnsi="Times New Roman" w:eastAsia="仿宋_GB2312" w:cs="Times New Roman"/>
          <w:color w:val="000000"/>
        </w:rPr>
        <w:t xml:space="preserve">账号： </w:t>
      </w:r>
      <w:r>
        <w:rPr>
          <w:rFonts w:ascii="Times New Roman" w:hAnsi="Times New Roman" w:eastAsia="仿宋_GB2312" w:cs="Times New Roman"/>
          <w:color w:val="000000"/>
          <w:u w:val="single"/>
        </w:rPr>
        <w:t xml:space="preserve">      ／  </w:t>
      </w:r>
      <w:r>
        <w:rPr>
          <w:rFonts w:hint="eastAsia" w:ascii="Times New Roman" w:hAnsi="Times New Roman" w:eastAsia="仿宋_GB2312" w:cs="Times New Roman"/>
          <w:color w:val="000000"/>
          <w:u w:val="single"/>
        </w:rPr>
        <w:t xml:space="preserve">                       </w:t>
      </w:r>
      <w:r>
        <w:rPr>
          <w:rFonts w:ascii="Times New Roman" w:hAnsi="Times New Roman" w:eastAsia="仿宋_GB2312" w:cs="Times New Roman"/>
          <w:color w:val="000000"/>
          <w:u w:val="single"/>
        </w:rPr>
        <w:t xml:space="preserve">   </w:t>
      </w:r>
      <w:r>
        <w:rPr>
          <w:rFonts w:hint="eastAsia" w:ascii="Times New Roman" w:hAnsi="Times New Roman" w:eastAsia="仿宋_GB2312" w:cs="Times New Roman"/>
          <w:color w:val="000000"/>
          <w:u w:val="single"/>
        </w:rPr>
        <w:t xml:space="preserve"> </w:t>
      </w:r>
      <w:r>
        <w:rPr>
          <w:rFonts w:ascii="Times New Roman" w:hAnsi="Times New Roman" w:eastAsia="仿宋_GB2312" w:cs="Times New Roman"/>
          <w:color w:val="000000"/>
          <w:u w:val="single"/>
        </w:rPr>
        <w:t xml:space="preserve"> </w:t>
      </w:r>
      <w:r>
        <w:rPr>
          <w:rFonts w:ascii="Times New Roman" w:hAnsi="Times New Roman" w:eastAsia="仿宋_GB2312" w:cs="Times New Roman"/>
          <w:color w:val="000000"/>
        </w:rPr>
        <w:t>。</w:t>
      </w:r>
    </w:p>
    <w:p>
      <w:pPr>
        <w:pStyle w:val="3"/>
        <w:spacing w:line="500" w:lineRule="exact"/>
        <w:rPr>
          <w:rFonts w:hint="eastAsia" w:ascii="Times New Roman" w:hAnsi="Times New Roman" w:eastAsia="仿宋_GB2312" w:cs="Times New Roman"/>
          <w:color w:val="000000"/>
          <w:u w:val="single"/>
        </w:rPr>
      </w:pPr>
    </w:p>
    <w:p>
      <w:pPr>
        <w:pStyle w:val="3"/>
        <w:spacing w:line="340" w:lineRule="exact"/>
        <w:ind w:firstLine="646"/>
        <w:jc w:val="left"/>
        <w:rPr>
          <w:rFonts w:ascii="Times New Roman" w:hAnsi="Times New Roman" w:eastAsia="仿宋_GB2312" w:cs="Times New Roman"/>
          <w:color w:val="000000"/>
          <w:u w:val="single"/>
        </w:rPr>
      </w:pPr>
      <w:r>
        <w:rPr>
          <w:rFonts w:ascii="Times New Roman" w:hAnsi="Times New Roman" w:eastAsia="仿宋_GB2312" w:cs="Times New Roman"/>
          <w:color w:val="000000"/>
        </w:rPr>
        <w:t>受让人</w:t>
      </w:r>
      <w:r>
        <w:rPr>
          <w:rFonts w:hint="eastAsia" w:ascii="Times New Roman" w:hAnsi="Times New Roman" w:eastAsia="仿宋_GB2312" w:cs="Times New Roman"/>
          <w:color w:val="000000"/>
        </w:rPr>
        <w:t>：</w:t>
      </w:r>
      <w:r>
        <w:rPr>
          <w:rFonts w:hint="eastAsia" w:ascii="Times New Roman" w:hAnsi="Times New Roman" w:eastAsia="仿宋_GB2312" w:cs="Times New Roman"/>
          <w:color w:val="000000"/>
          <w:u w:val="single"/>
        </w:rPr>
        <w:t xml:space="preserve">  </w:t>
      </w:r>
      <w:r>
        <w:rPr>
          <w:rFonts w:hint="eastAsia" w:ascii="Times New Roman" w:hAnsi="Times New Roman" w:eastAsia="仿宋_GB2312" w:cs="Times New Roman"/>
          <w:color w:val="000000"/>
          <w:u w:val="single"/>
          <w:lang w:val="en-US" w:eastAsia="zh-CN"/>
        </w:rPr>
        <w:t xml:space="preserve">                                   </w:t>
      </w:r>
      <w:r>
        <w:rPr>
          <w:rFonts w:ascii="Times New Roman" w:hAnsi="Times New Roman" w:eastAsia="仿宋_GB2312" w:cs="Times New Roman"/>
          <w:color w:val="000000"/>
        </w:rPr>
        <w:t>；</w:t>
      </w:r>
    </w:p>
    <w:p>
      <w:pPr>
        <w:pStyle w:val="3"/>
        <w:ind w:firstLine="640" w:firstLineChars="200"/>
        <w:jc w:val="left"/>
        <w:rPr>
          <w:rFonts w:ascii="Times New Roman" w:hAnsi="Times New Roman" w:eastAsia="仿宋_GB2312" w:cs="Times New Roman"/>
          <w:color w:val="000000"/>
          <w:u w:val="single"/>
        </w:rPr>
      </w:pPr>
      <w:r>
        <w:rPr>
          <w:rFonts w:ascii="Times New Roman" w:hAnsi="Times New Roman" w:eastAsia="仿宋_GB2312" w:cs="Times New Roman"/>
          <w:color w:val="000000"/>
        </w:rPr>
        <w:t>通讯地址</w:t>
      </w:r>
      <w:r>
        <w:rPr>
          <w:rFonts w:hint="eastAsia" w:ascii="Times New Roman" w:hAnsi="Times New Roman" w:eastAsia="仿宋_GB2312" w:cs="Times New Roman"/>
          <w:color w:val="000000"/>
        </w:rPr>
        <w:t>:</w:t>
      </w:r>
      <w:r>
        <w:rPr>
          <w:rFonts w:ascii="Times New Roman" w:hAnsi="Times New Roman" w:eastAsia="仿宋_GB2312" w:cs="Times New Roman"/>
          <w:color w:val="000000"/>
          <w:u w:val="single"/>
        </w:rPr>
        <w:t xml:space="preserve"> </w:t>
      </w:r>
      <w:r>
        <w:rPr>
          <w:rFonts w:hint="eastAsia" w:ascii="Times New Roman" w:hAnsi="Times New Roman" w:eastAsia="仿宋_GB2312" w:cs="Times New Roman"/>
          <w:color w:val="000000"/>
          <w:u w:val="single"/>
          <w:lang w:val="en-US" w:eastAsia="zh-CN"/>
        </w:rPr>
        <w:t xml:space="preserve">                                    </w:t>
      </w:r>
      <w:r>
        <w:rPr>
          <w:rFonts w:ascii="Times New Roman" w:hAnsi="Times New Roman" w:eastAsia="仿宋_GB2312" w:cs="Times New Roman"/>
          <w:color w:val="000000"/>
        </w:rPr>
        <w:t>；</w:t>
      </w:r>
    </w:p>
    <w:p>
      <w:pPr>
        <w:pStyle w:val="3"/>
        <w:ind w:firstLine="640" w:firstLineChars="200"/>
        <w:jc w:val="left"/>
        <w:rPr>
          <w:rFonts w:ascii="Times New Roman" w:hAnsi="Times New Roman" w:eastAsia="仿宋_GB2312" w:cs="Times New Roman"/>
          <w:color w:val="000000"/>
          <w:u w:val="single"/>
        </w:rPr>
      </w:pPr>
      <w:r>
        <w:rPr>
          <w:rFonts w:ascii="Times New Roman" w:hAnsi="Times New Roman" w:eastAsia="仿宋_GB2312" w:cs="Times New Roman"/>
          <w:color w:val="000000"/>
        </w:rPr>
        <w:t>邮政编码</w:t>
      </w:r>
      <w:r>
        <w:rPr>
          <w:rFonts w:hint="eastAsia" w:ascii="Times New Roman" w:hAnsi="Times New Roman" w:eastAsia="仿宋_GB2312" w:cs="Times New Roman"/>
          <w:color w:val="000000"/>
        </w:rPr>
        <w:t>:</w:t>
      </w:r>
      <w:r>
        <w:rPr>
          <w:rFonts w:ascii="Times New Roman" w:hAnsi="Times New Roman" w:eastAsia="仿宋_GB2312" w:cs="Times New Roman"/>
          <w:color w:val="000000"/>
          <w:u w:val="single"/>
        </w:rPr>
        <w:t xml:space="preserve"> </w:t>
      </w:r>
      <w:r>
        <w:rPr>
          <w:rFonts w:hint="eastAsia" w:ascii="Times New Roman" w:hAnsi="Times New Roman" w:eastAsia="仿宋_GB2312" w:cs="Times New Roman"/>
          <w:color w:val="000000"/>
          <w:u w:val="single"/>
          <w:lang w:val="en-US" w:eastAsia="zh-CN"/>
        </w:rPr>
        <w:t xml:space="preserve">                     </w:t>
      </w:r>
      <w:r>
        <w:rPr>
          <w:rFonts w:hint="eastAsia" w:ascii="Times New Roman" w:hAnsi="Times New Roman" w:eastAsia="仿宋_GB2312" w:cs="Times New Roman"/>
          <w:color w:val="000000"/>
          <w:u w:val="single"/>
        </w:rPr>
        <w:t xml:space="preserve">      </w:t>
      </w:r>
      <w:r>
        <w:rPr>
          <w:rFonts w:ascii="Times New Roman" w:hAnsi="Times New Roman" w:eastAsia="仿宋_GB2312" w:cs="Times New Roman"/>
          <w:color w:val="000000"/>
          <w:u w:val="single"/>
        </w:rPr>
        <w:t xml:space="preserve"> </w:t>
      </w:r>
      <w:r>
        <w:rPr>
          <w:rFonts w:hint="eastAsia" w:ascii="Times New Roman" w:hAnsi="Times New Roman" w:eastAsia="仿宋_GB2312" w:cs="Times New Roman"/>
          <w:color w:val="000000"/>
          <w:u w:val="single"/>
        </w:rPr>
        <w:t xml:space="preserve">        </w:t>
      </w:r>
      <w:r>
        <w:rPr>
          <w:rFonts w:ascii="Times New Roman" w:hAnsi="Times New Roman" w:eastAsia="仿宋_GB2312" w:cs="Times New Roman"/>
          <w:color w:val="000000"/>
        </w:rPr>
        <w:t>；</w:t>
      </w:r>
    </w:p>
    <w:p>
      <w:pPr>
        <w:pStyle w:val="3"/>
        <w:ind w:firstLine="640" w:firstLineChars="200"/>
        <w:jc w:val="left"/>
        <w:rPr>
          <w:rFonts w:ascii="Times New Roman" w:hAnsi="Times New Roman" w:eastAsia="仿宋_GB2312" w:cs="Times New Roman"/>
          <w:color w:val="000000"/>
          <w:u w:val="single"/>
        </w:rPr>
      </w:pPr>
      <w:r>
        <w:rPr>
          <w:rFonts w:hint="eastAsia" w:ascii="Times New Roman" w:hAnsi="Times New Roman" w:eastAsia="仿宋_GB2312" w:cs="Times New Roman"/>
          <w:color w:val="000000"/>
        </w:rPr>
        <w:t>电话：</w:t>
      </w:r>
      <w:r>
        <w:rPr>
          <w:rFonts w:hint="eastAsia" w:ascii="Times New Roman" w:hAnsi="Times New Roman" w:eastAsia="仿宋_GB2312" w:cs="Times New Roman"/>
          <w:color w:val="000000"/>
          <w:u w:val="single"/>
          <w:lang w:val="en-US" w:eastAsia="zh-CN"/>
        </w:rPr>
        <w:t xml:space="preserve">                 </w:t>
      </w:r>
      <w:r>
        <w:rPr>
          <w:rFonts w:hint="eastAsia" w:ascii="Times New Roman" w:hAnsi="Times New Roman" w:eastAsia="仿宋_GB2312" w:cs="Times New Roman"/>
          <w:color w:val="000000"/>
          <w:u w:val="single"/>
        </w:rPr>
        <w:t xml:space="preserve">                       </w:t>
      </w:r>
      <w:r>
        <w:rPr>
          <w:rFonts w:ascii="Times New Roman" w:hAnsi="Times New Roman" w:eastAsia="仿宋_GB2312" w:cs="Times New Roman"/>
          <w:color w:val="000000"/>
        </w:rPr>
        <w:t>；</w:t>
      </w:r>
    </w:p>
    <w:p>
      <w:pPr>
        <w:pStyle w:val="3"/>
        <w:ind w:firstLine="640" w:firstLineChars="200"/>
        <w:jc w:val="left"/>
        <w:rPr>
          <w:rFonts w:hint="eastAsia" w:ascii="Times New Roman" w:hAnsi="Times New Roman" w:eastAsia="仿宋_GB2312" w:cs="Times New Roman"/>
          <w:color w:val="000000"/>
        </w:rPr>
      </w:pPr>
      <w:r>
        <w:rPr>
          <w:rFonts w:ascii="Times New Roman" w:hAnsi="Times New Roman" w:eastAsia="仿宋_GB2312" w:cs="Times New Roman"/>
          <w:color w:val="000000"/>
        </w:rPr>
        <w:t>传真</w:t>
      </w:r>
      <w:r>
        <w:rPr>
          <w:rFonts w:hint="eastAsia" w:ascii="Times New Roman" w:hAnsi="Times New Roman" w:eastAsia="仿宋_GB2312" w:cs="Times New Roman"/>
          <w:color w:val="000000"/>
        </w:rPr>
        <w:t>：</w:t>
      </w:r>
      <w:r>
        <w:rPr>
          <w:rFonts w:hint="eastAsia" w:ascii="Times New Roman" w:hAnsi="Times New Roman" w:eastAsia="仿宋_GB2312" w:cs="Times New Roman"/>
          <w:color w:val="000000"/>
          <w:u w:val="single"/>
          <w:lang w:val="en-US" w:eastAsia="zh-CN"/>
        </w:rPr>
        <w:t xml:space="preserve">          </w:t>
      </w:r>
      <w:r>
        <w:rPr>
          <w:rFonts w:hint="eastAsia" w:ascii="Times New Roman" w:hAnsi="Times New Roman" w:eastAsia="仿宋_GB2312" w:cs="Times New Roman"/>
          <w:color w:val="000000"/>
          <w:u w:val="single"/>
        </w:rPr>
        <w:t xml:space="preserve">                   </w:t>
      </w:r>
      <w:r>
        <w:rPr>
          <w:rFonts w:ascii="Times New Roman" w:hAnsi="Times New Roman" w:eastAsia="仿宋_GB2312" w:cs="Times New Roman"/>
          <w:color w:val="000000"/>
          <w:u w:val="single"/>
        </w:rPr>
        <w:t xml:space="preserve"> </w:t>
      </w:r>
      <w:r>
        <w:rPr>
          <w:rFonts w:hint="eastAsia" w:ascii="Times New Roman" w:hAnsi="Times New Roman" w:eastAsia="仿宋_GB2312" w:cs="Times New Roman"/>
          <w:color w:val="000000"/>
          <w:u w:val="single"/>
        </w:rPr>
        <w:t xml:space="preserve">       </w:t>
      </w:r>
      <w:r>
        <w:rPr>
          <w:rFonts w:hint="eastAsia" w:ascii="Times New Roman" w:hAnsi="Times New Roman" w:eastAsia="仿宋_GB2312" w:cs="Times New Roman"/>
          <w:color w:val="000000"/>
          <w:u w:val="single"/>
          <w:lang w:val="en-US" w:eastAsia="zh-CN"/>
        </w:rPr>
        <w:t xml:space="preserve">   </w:t>
      </w:r>
      <w:r>
        <w:rPr>
          <w:rFonts w:hint="eastAsia" w:ascii="Times New Roman" w:hAnsi="Times New Roman" w:eastAsia="仿宋_GB2312" w:cs="Times New Roman"/>
          <w:color w:val="000000"/>
        </w:rPr>
        <w:t>；</w:t>
      </w:r>
    </w:p>
    <w:p>
      <w:pPr>
        <w:pStyle w:val="3"/>
        <w:ind w:firstLine="640" w:firstLineChars="200"/>
        <w:jc w:val="left"/>
        <w:rPr>
          <w:rFonts w:ascii="Times New Roman" w:hAnsi="Times New Roman" w:eastAsia="仿宋_GB2312" w:cs="Times New Roman"/>
          <w:color w:val="000000"/>
        </w:rPr>
      </w:pPr>
      <w:r>
        <w:rPr>
          <w:rFonts w:ascii="Times New Roman" w:hAnsi="Times New Roman" w:eastAsia="仿宋_GB2312" w:cs="Times New Roman"/>
          <w:color w:val="000000"/>
        </w:rPr>
        <w:t>开户银行：</w:t>
      </w:r>
      <w:r>
        <w:rPr>
          <w:rFonts w:ascii="Times New Roman" w:hAnsi="Times New Roman" w:eastAsia="仿宋_GB2312" w:cs="Times New Roman"/>
          <w:color w:val="000000"/>
          <w:u w:val="single"/>
        </w:rPr>
        <w:t xml:space="preserve">     ／ </w:t>
      </w:r>
      <w:r>
        <w:rPr>
          <w:rFonts w:hint="eastAsia" w:ascii="Times New Roman" w:hAnsi="Times New Roman" w:eastAsia="仿宋_GB2312" w:cs="Times New Roman"/>
          <w:color w:val="000000"/>
          <w:u w:val="single"/>
        </w:rPr>
        <w:t xml:space="preserve">     </w:t>
      </w:r>
      <w:r>
        <w:rPr>
          <w:rFonts w:ascii="Times New Roman" w:hAnsi="Times New Roman" w:eastAsia="仿宋_GB2312" w:cs="Times New Roman"/>
          <w:color w:val="000000"/>
          <w:u w:val="single"/>
        </w:rPr>
        <w:t xml:space="preserve">    </w:t>
      </w:r>
      <w:r>
        <w:rPr>
          <w:rFonts w:hint="eastAsia" w:ascii="Times New Roman" w:hAnsi="Times New Roman" w:eastAsia="仿宋_GB2312" w:cs="Times New Roman"/>
          <w:color w:val="000000"/>
          <w:u w:val="single"/>
        </w:rPr>
        <w:t xml:space="preserve"> </w:t>
      </w:r>
      <w:r>
        <w:rPr>
          <w:rFonts w:ascii="Times New Roman" w:hAnsi="Times New Roman" w:eastAsia="仿宋_GB2312" w:cs="Times New Roman"/>
          <w:color w:val="000000"/>
          <w:u w:val="single"/>
        </w:rPr>
        <w:t xml:space="preserve">           </w:t>
      </w:r>
      <w:r>
        <w:rPr>
          <w:rFonts w:hint="eastAsia" w:ascii="Times New Roman" w:hAnsi="Times New Roman" w:eastAsia="仿宋_GB2312" w:cs="Times New Roman"/>
          <w:color w:val="000000"/>
          <w:u w:val="single"/>
        </w:rPr>
        <w:t xml:space="preserve">      </w:t>
      </w:r>
      <w:r>
        <w:rPr>
          <w:rFonts w:ascii="Times New Roman" w:hAnsi="Times New Roman" w:eastAsia="仿宋_GB2312" w:cs="Times New Roman"/>
          <w:color w:val="000000"/>
          <w:u w:val="single"/>
        </w:rPr>
        <w:t xml:space="preserve"> </w:t>
      </w:r>
      <w:r>
        <w:rPr>
          <w:rFonts w:ascii="Times New Roman" w:hAnsi="Times New Roman" w:eastAsia="仿宋_GB2312" w:cs="Times New Roman"/>
          <w:color w:val="000000"/>
        </w:rPr>
        <w:t>；</w:t>
      </w:r>
    </w:p>
    <w:p>
      <w:pPr>
        <w:pStyle w:val="3"/>
        <w:ind w:firstLine="800" w:firstLineChars="250"/>
        <w:jc w:val="left"/>
        <w:rPr>
          <w:rFonts w:ascii="Times New Roman" w:hAnsi="Times New Roman" w:eastAsia="仿宋_GB2312" w:cs="Times New Roman"/>
          <w:color w:val="000000"/>
          <w:u w:val="single"/>
        </w:rPr>
      </w:pPr>
      <w:r>
        <w:rPr>
          <w:rFonts w:ascii="Times New Roman" w:hAnsi="Times New Roman" w:eastAsia="仿宋_GB2312" w:cs="Times New Roman"/>
          <w:color w:val="000000"/>
        </w:rPr>
        <w:t>账号：</w:t>
      </w:r>
      <w:r>
        <w:rPr>
          <w:rFonts w:ascii="Times New Roman" w:hAnsi="Times New Roman" w:eastAsia="仿宋_GB2312" w:cs="Times New Roman"/>
          <w:color w:val="000000"/>
          <w:u w:val="single"/>
        </w:rPr>
        <w:t xml:space="preserve">      ／    </w:t>
      </w:r>
      <w:r>
        <w:rPr>
          <w:rFonts w:hint="eastAsia" w:ascii="Times New Roman" w:hAnsi="Times New Roman" w:eastAsia="仿宋_GB2312" w:cs="Times New Roman"/>
          <w:color w:val="000000"/>
          <w:u w:val="single"/>
        </w:rPr>
        <w:t xml:space="preserve">               </w:t>
      </w:r>
      <w:r>
        <w:rPr>
          <w:rFonts w:ascii="Times New Roman" w:hAnsi="Times New Roman" w:eastAsia="仿宋_GB2312" w:cs="Times New Roman"/>
          <w:color w:val="000000"/>
          <w:u w:val="single"/>
        </w:rPr>
        <w:t xml:space="preserve">       </w:t>
      </w:r>
      <w:r>
        <w:rPr>
          <w:rFonts w:hint="eastAsia" w:ascii="Times New Roman" w:hAnsi="Times New Roman" w:eastAsia="仿宋_GB2312" w:cs="Times New Roman"/>
          <w:color w:val="000000"/>
          <w:u w:val="single"/>
        </w:rPr>
        <w:t xml:space="preserve">     </w:t>
      </w:r>
      <w:r>
        <w:rPr>
          <w:rFonts w:ascii="Times New Roman" w:hAnsi="Times New Roman" w:eastAsia="仿宋_GB2312" w:cs="Times New Roman"/>
          <w:color w:val="000000"/>
        </w:rPr>
        <w:t>。</w:t>
      </w:r>
    </w:p>
    <w:p>
      <w:pPr>
        <w:pStyle w:val="3"/>
        <w:spacing w:line="560" w:lineRule="exact"/>
        <w:jc w:val="center"/>
        <w:rPr>
          <w:rFonts w:hint="eastAsia" w:ascii="Times New Roman" w:hAnsi="Times New Roman" w:eastAsia="黑体" w:cs="Times New Roman"/>
          <w:color w:val="000000"/>
          <w:sz w:val="28"/>
          <w:szCs w:val="28"/>
        </w:rPr>
      </w:pPr>
    </w:p>
    <w:p>
      <w:pPr>
        <w:pStyle w:val="3"/>
        <w:spacing w:line="560" w:lineRule="exact"/>
        <w:jc w:val="center"/>
        <w:rPr>
          <w:rFonts w:hint="eastAsia" w:ascii="Times New Roman" w:hAnsi="Times New Roman" w:eastAsia="黑体" w:cs="Times New Roman"/>
          <w:color w:val="000000"/>
          <w:sz w:val="28"/>
          <w:szCs w:val="28"/>
        </w:rPr>
      </w:pPr>
    </w:p>
    <w:p>
      <w:pPr>
        <w:pStyle w:val="3"/>
        <w:spacing w:line="560" w:lineRule="exact"/>
        <w:jc w:val="center"/>
        <w:rPr>
          <w:rFonts w:ascii="Times New Roman" w:hAnsi="Times New Roman" w:eastAsia="黑体" w:cs="Times New Roman"/>
          <w:color w:val="000000"/>
          <w:sz w:val="28"/>
          <w:szCs w:val="28"/>
        </w:rPr>
      </w:pPr>
      <w:r>
        <w:rPr>
          <w:rFonts w:ascii="Times New Roman" w:hAnsi="Times New Roman" w:eastAsia="黑体" w:cs="Times New Roman"/>
          <w:color w:val="000000"/>
          <w:sz w:val="28"/>
          <w:szCs w:val="28"/>
        </w:rPr>
        <w:t>第一章 总   则</w:t>
      </w:r>
    </w:p>
    <w:p>
      <w:pPr>
        <w:pStyle w:val="3"/>
        <w:spacing w:line="560" w:lineRule="exact"/>
        <w:jc w:val="center"/>
        <w:rPr>
          <w:rFonts w:ascii="Times New Roman" w:hAnsi="Times New Roman" w:eastAsia="仿宋_GB2312" w:cs="Times New Roman"/>
          <w:color w:val="000000"/>
          <w:sz w:val="28"/>
          <w:szCs w:val="28"/>
        </w:rPr>
      </w:pPr>
    </w:p>
    <w:p>
      <w:pPr>
        <w:pStyle w:val="3"/>
        <w:spacing w:line="560" w:lineRule="exact"/>
        <w:ind w:firstLine="549" w:firstLineChars="196"/>
        <w:rPr>
          <w:rFonts w:ascii="Times New Roman" w:hAnsi="Times New Roman" w:eastAsia="仿宋_GB2312" w:cs="Times New Roman"/>
          <w:color w:val="000000"/>
          <w:sz w:val="28"/>
          <w:szCs w:val="28"/>
        </w:rPr>
      </w:pPr>
      <w:r>
        <w:rPr>
          <w:rFonts w:ascii="Times New Roman" w:hAnsi="Times New Roman" w:eastAsia="方正楷体_GBK" w:cs="Times New Roman"/>
          <w:b/>
          <w:bCs/>
          <w:color w:val="000000"/>
          <w:sz w:val="28"/>
          <w:szCs w:val="28"/>
        </w:rPr>
        <w:t>第一条</w:t>
      </w:r>
      <w:r>
        <w:rPr>
          <w:rFonts w:ascii="Times New Roman" w:hAnsi="Times New Roman" w:eastAsia="仿宋_GB2312" w:cs="Times New Roman"/>
          <w:color w:val="000000"/>
          <w:sz w:val="28"/>
          <w:szCs w:val="28"/>
        </w:rPr>
        <w:t xml:space="preserve"> </w:t>
      </w:r>
      <w:r>
        <w:rPr>
          <w:rFonts w:ascii="Times New Roman" w:hAnsi="Times New Roman" w:eastAsia="仿宋_GB2312" w:cs="Times New Roman"/>
          <w:b/>
          <w:bCs/>
          <w:color w:val="000000"/>
          <w:sz w:val="28"/>
          <w:szCs w:val="28"/>
        </w:rPr>
        <w:t xml:space="preserve"> </w:t>
      </w:r>
      <w:r>
        <w:rPr>
          <w:rFonts w:ascii="Times New Roman" w:hAnsi="Times New Roman" w:eastAsia="仿宋_GB2312" w:cs="Times New Roman"/>
          <w:color w:val="000000"/>
          <w:sz w:val="28"/>
          <w:szCs w:val="28"/>
        </w:rPr>
        <w:t>根据《中华人民共和国物权法》、《中华人民共和国合同法》、《中华人民共和国土地管理法》、《中华人民共和国城市房地产管理法》等法律、有关行政法规及土地供应政策规定，双方本着平等、自愿、有偿、诚实信用的原则，订立本合同。</w:t>
      </w:r>
    </w:p>
    <w:p>
      <w:pPr>
        <w:pStyle w:val="3"/>
        <w:spacing w:line="560" w:lineRule="exact"/>
        <w:ind w:firstLine="560" w:firstLineChars="200"/>
        <w:rPr>
          <w:rFonts w:ascii="Times New Roman" w:hAnsi="Times New Roman" w:eastAsia="仿宋_GB2312" w:cs="Times New Roman"/>
          <w:color w:val="000000"/>
          <w:sz w:val="28"/>
          <w:szCs w:val="28"/>
        </w:rPr>
      </w:pPr>
      <w:r>
        <w:rPr>
          <w:rFonts w:ascii="Times New Roman" w:hAnsi="Times New Roman" w:eastAsia="方正楷体_GBK" w:cs="Times New Roman"/>
          <w:b/>
          <w:bCs/>
          <w:color w:val="000000"/>
          <w:sz w:val="28"/>
          <w:szCs w:val="28"/>
        </w:rPr>
        <w:t>第二条</w:t>
      </w:r>
      <w:r>
        <w:rPr>
          <w:rFonts w:ascii="Times New Roman" w:hAnsi="Times New Roman" w:eastAsia="仿宋_GB2312" w:cs="Times New Roman"/>
          <w:color w:val="000000"/>
          <w:sz w:val="28"/>
          <w:szCs w:val="28"/>
        </w:rPr>
        <w:t xml:space="preserve">  出让土地的所有权属中华人民共和国，出让人根据法律的授权出让国有建设用地使用权，地下资源、埋藏物不属于国有建设用地使用权出让范围。   </w:t>
      </w:r>
    </w:p>
    <w:p>
      <w:pPr>
        <w:pStyle w:val="3"/>
        <w:spacing w:line="560" w:lineRule="exact"/>
        <w:ind w:firstLine="560" w:firstLineChars="200"/>
        <w:rPr>
          <w:rFonts w:ascii="Times New Roman" w:hAnsi="Times New Roman" w:eastAsia="仿宋_GB2312" w:cs="Times New Roman"/>
          <w:color w:val="000000"/>
          <w:sz w:val="28"/>
          <w:szCs w:val="28"/>
        </w:rPr>
      </w:pPr>
      <w:r>
        <w:rPr>
          <w:rFonts w:ascii="Times New Roman" w:hAnsi="Times New Roman" w:eastAsia="方正楷体_GBK" w:cs="Times New Roman"/>
          <w:b/>
          <w:bCs/>
          <w:color w:val="000000"/>
          <w:sz w:val="28"/>
          <w:szCs w:val="28"/>
        </w:rPr>
        <w:t>第三条</w:t>
      </w:r>
      <w:r>
        <w:rPr>
          <w:rFonts w:ascii="Times New Roman" w:hAnsi="Times New Roman" w:eastAsia="仿宋_GB2312" w:cs="Times New Roman"/>
          <w:b/>
          <w:bCs/>
          <w:color w:val="000000"/>
          <w:sz w:val="28"/>
          <w:szCs w:val="28"/>
        </w:rPr>
        <w:t xml:space="preserve">  </w:t>
      </w:r>
      <w:r>
        <w:rPr>
          <w:rFonts w:ascii="Times New Roman" w:hAnsi="Times New Roman" w:eastAsia="仿宋_GB2312" w:cs="Times New Roman"/>
          <w:color w:val="000000"/>
          <w:sz w:val="28"/>
          <w:szCs w:val="28"/>
        </w:rPr>
        <w:t>受让人对依法取得的国有建设用地，在出让期限内享有占有、使用、收益和依法处置的权利，有权利用该土地依法建造建筑物、构筑物及其附属设施。</w:t>
      </w:r>
    </w:p>
    <w:p>
      <w:pPr>
        <w:pStyle w:val="3"/>
        <w:spacing w:line="560" w:lineRule="exact"/>
        <w:ind w:firstLine="560" w:firstLineChars="200"/>
        <w:rPr>
          <w:rFonts w:ascii="Times New Roman" w:hAnsi="Times New Roman" w:eastAsia="仿宋_GB2312" w:cs="Times New Roman"/>
          <w:color w:val="000000"/>
          <w:sz w:val="28"/>
          <w:szCs w:val="28"/>
        </w:rPr>
      </w:pPr>
    </w:p>
    <w:p>
      <w:pPr>
        <w:pStyle w:val="3"/>
        <w:spacing w:line="560" w:lineRule="exact"/>
        <w:jc w:val="center"/>
        <w:rPr>
          <w:rFonts w:ascii="Times New Roman" w:hAnsi="Times New Roman" w:eastAsia="黑体" w:cs="Times New Roman"/>
          <w:color w:val="000000"/>
          <w:sz w:val="28"/>
          <w:szCs w:val="28"/>
        </w:rPr>
      </w:pPr>
      <w:r>
        <w:rPr>
          <w:rFonts w:ascii="Times New Roman" w:hAnsi="Times New Roman" w:eastAsia="黑体" w:cs="Times New Roman"/>
          <w:color w:val="000000"/>
          <w:sz w:val="28"/>
          <w:szCs w:val="28"/>
        </w:rPr>
        <w:t>第二章 出让土地的交付与出让价款的缴纳</w:t>
      </w:r>
    </w:p>
    <w:p>
      <w:pPr>
        <w:pStyle w:val="3"/>
        <w:tabs>
          <w:tab w:val="left" w:pos="7747"/>
        </w:tabs>
        <w:spacing w:line="560" w:lineRule="exact"/>
        <w:jc w:val="left"/>
        <w:rPr>
          <w:rFonts w:hint="eastAsia" w:ascii="Times New Roman" w:hAnsi="Times New Roman" w:eastAsia="黑体" w:cs="Times New Roman"/>
          <w:color w:val="000000"/>
          <w:sz w:val="28"/>
          <w:szCs w:val="28"/>
        </w:rPr>
      </w:pPr>
      <w:r>
        <w:rPr>
          <w:rFonts w:hint="eastAsia" w:ascii="Times New Roman" w:hAnsi="Times New Roman" w:eastAsia="黑体" w:cs="Times New Roman"/>
          <w:color w:val="000000"/>
          <w:sz w:val="28"/>
          <w:szCs w:val="28"/>
        </w:rPr>
        <w:tab/>
      </w:r>
    </w:p>
    <w:p>
      <w:pPr>
        <w:pStyle w:val="3"/>
        <w:spacing w:line="560" w:lineRule="exact"/>
        <w:ind w:firstLine="645"/>
        <w:rPr>
          <w:rFonts w:ascii="Times New Roman" w:hAnsi="Times New Roman" w:eastAsia="仿宋_GB2312" w:cs="Times New Roman"/>
          <w:color w:val="000000"/>
          <w:sz w:val="28"/>
          <w:szCs w:val="28"/>
        </w:rPr>
      </w:pPr>
      <w:r>
        <w:rPr>
          <w:rFonts w:ascii="Times New Roman" w:hAnsi="Times New Roman" w:eastAsia="方正楷体_GBK" w:cs="Times New Roman"/>
          <w:b/>
          <w:bCs/>
          <w:color w:val="000000"/>
          <w:sz w:val="28"/>
          <w:szCs w:val="28"/>
        </w:rPr>
        <w:t>第四条</w:t>
      </w:r>
      <w:r>
        <w:rPr>
          <w:rFonts w:ascii="Times New Roman" w:hAnsi="Times New Roman" w:eastAsia="仿宋_GB2312" w:cs="Times New Roman"/>
          <w:color w:val="000000"/>
          <w:sz w:val="28"/>
          <w:szCs w:val="28"/>
        </w:rPr>
        <w:t xml:space="preserve">  本合同项下出让宗地编号为</w:t>
      </w:r>
      <w:r>
        <w:rPr>
          <w:rFonts w:hint="eastAsia" w:ascii="Times New Roman" w:hAnsi="Times New Roman" w:eastAsia="仿宋_GB2312" w:cs="Times New Roman"/>
          <w:color w:val="000000"/>
          <w:sz w:val="28"/>
          <w:szCs w:val="28"/>
          <w:u w:val="single"/>
        </w:rPr>
        <w:t xml:space="preserve"> </w:t>
      </w:r>
      <w:r>
        <w:rPr>
          <w:rFonts w:hint="eastAsia" w:ascii="Times New Roman" w:hAnsi="Times New Roman" w:eastAsia="仿宋_GB2312" w:cs="Times New Roman"/>
          <w:color w:val="000000"/>
          <w:sz w:val="28"/>
          <w:szCs w:val="28"/>
          <w:u w:val="single"/>
          <w:lang w:val="en-US" w:eastAsia="zh-CN"/>
        </w:rPr>
        <w:t xml:space="preserve">       </w:t>
      </w:r>
      <w:r>
        <w:rPr>
          <w:rFonts w:ascii="Times New Roman" w:hAnsi="Times New Roman" w:eastAsia="仿宋_GB2312" w:cs="Times New Roman"/>
          <w:color w:val="000000"/>
          <w:sz w:val="28"/>
          <w:szCs w:val="28"/>
        </w:rPr>
        <w:t>，宗地总面积大写</w:t>
      </w:r>
      <w:r>
        <w:rPr>
          <w:rFonts w:hint="eastAsia" w:ascii="Times New Roman" w:hAnsi="Times New Roman" w:eastAsia="仿宋_GB2312" w:cs="Times New Roman"/>
          <w:color w:val="000000"/>
          <w:sz w:val="28"/>
          <w:szCs w:val="28"/>
          <w:u w:val="single"/>
        </w:rPr>
        <w:t>壹万</w:t>
      </w:r>
      <w:r>
        <w:rPr>
          <w:rFonts w:hint="eastAsia" w:ascii="Times New Roman" w:hAnsi="Times New Roman" w:eastAsia="仿宋_GB2312" w:cs="Times New Roman"/>
          <w:color w:val="000000"/>
          <w:sz w:val="28"/>
          <w:szCs w:val="28"/>
          <w:u w:val="single"/>
          <w:lang w:eastAsia="zh-CN"/>
        </w:rPr>
        <w:t>零贰佰贰拾陆</w:t>
      </w:r>
      <w:r>
        <w:rPr>
          <w:rFonts w:ascii="Times New Roman" w:hAnsi="Times New Roman" w:eastAsia="仿宋_GB2312" w:cs="Times New Roman"/>
          <w:color w:val="000000"/>
          <w:sz w:val="28"/>
          <w:szCs w:val="28"/>
        </w:rPr>
        <w:t>平方米（</w:t>
      </w:r>
      <w:r>
        <w:rPr>
          <w:rFonts w:hint="eastAsia" w:ascii="Times New Roman" w:hAnsi="Times New Roman" w:eastAsia="仿宋_GB2312" w:cs="Times New Roman"/>
          <w:color w:val="000000"/>
          <w:sz w:val="28"/>
          <w:szCs w:val="28"/>
          <w:u w:val="none"/>
        </w:rPr>
        <w:t>小写</w:t>
      </w:r>
      <w:r>
        <w:rPr>
          <w:rFonts w:hint="eastAsia" w:ascii="Times New Roman" w:hAnsi="Times New Roman" w:eastAsia="仿宋_GB2312" w:cs="Times New Roman"/>
          <w:color w:val="000000"/>
          <w:sz w:val="28"/>
          <w:szCs w:val="28"/>
          <w:u w:val="single"/>
          <w:lang w:val="en-US" w:eastAsia="zh-CN"/>
        </w:rPr>
        <w:t>10226</w:t>
      </w:r>
      <w:r>
        <w:rPr>
          <w:rFonts w:hint="eastAsia" w:ascii="Times New Roman" w:hAnsi="Times New Roman" w:eastAsia="仿宋_GB2312" w:cs="Times New Roman"/>
          <w:color w:val="000000"/>
          <w:sz w:val="28"/>
          <w:szCs w:val="28"/>
          <w:u w:val="none"/>
        </w:rPr>
        <w:t>平方</w:t>
      </w:r>
      <w:r>
        <w:rPr>
          <w:rFonts w:ascii="Times New Roman" w:hAnsi="Times New Roman" w:eastAsia="仿宋_GB2312" w:cs="Times New Roman"/>
          <w:color w:val="000000"/>
          <w:sz w:val="28"/>
          <w:szCs w:val="28"/>
          <w:u w:val="none"/>
        </w:rPr>
        <w:t>米</w:t>
      </w:r>
      <w:r>
        <w:rPr>
          <w:rFonts w:ascii="Times New Roman" w:hAnsi="Times New Roman" w:eastAsia="仿宋_GB2312" w:cs="Times New Roman"/>
          <w:color w:val="000000"/>
          <w:sz w:val="28"/>
          <w:szCs w:val="28"/>
        </w:rPr>
        <w:t>），其中出让宗地面积为大写</w:t>
      </w:r>
      <w:r>
        <w:rPr>
          <w:rFonts w:hint="eastAsia" w:ascii="Times New Roman" w:hAnsi="Times New Roman" w:eastAsia="仿宋_GB2312" w:cs="Times New Roman"/>
          <w:color w:val="000000"/>
          <w:sz w:val="28"/>
          <w:szCs w:val="28"/>
          <w:u w:val="single"/>
          <w:lang w:eastAsia="zh-CN"/>
        </w:rPr>
        <w:t>柒仟叁佰陆拾柒</w:t>
      </w:r>
      <w:r>
        <w:rPr>
          <w:rFonts w:ascii="Times New Roman" w:hAnsi="Times New Roman" w:eastAsia="仿宋_GB2312" w:cs="Times New Roman"/>
          <w:color w:val="000000"/>
          <w:sz w:val="28"/>
          <w:szCs w:val="28"/>
        </w:rPr>
        <w:t>平方米（小写</w:t>
      </w:r>
      <w:r>
        <w:rPr>
          <w:rFonts w:hint="eastAsia" w:ascii="Times New Roman" w:hAnsi="Times New Roman" w:eastAsia="仿宋_GB2312" w:cs="Times New Roman"/>
          <w:color w:val="000000"/>
          <w:sz w:val="28"/>
          <w:szCs w:val="28"/>
          <w:u w:val="single"/>
          <w:lang w:val="en-US" w:eastAsia="zh-CN"/>
        </w:rPr>
        <w:t>7367</w:t>
      </w:r>
      <w:r>
        <w:rPr>
          <w:rFonts w:ascii="Times New Roman" w:hAnsi="Times New Roman" w:eastAsia="仿宋_GB2312" w:cs="Times New Roman"/>
          <w:color w:val="000000"/>
          <w:sz w:val="28"/>
          <w:szCs w:val="28"/>
        </w:rPr>
        <w:t>平方米）。</w:t>
      </w:r>
    </w:p>
    <w:p>
      <w:pPr>
        <w:pStyle w:val="3"/>
        <w:spacing w:line="560" w:lineRule="exact"/>
        <w:ind w:firstLine="645"/>
        <w:rPr>
          <w:rFonts w:hint="eastAsia" w:ascii="Times New Roman" w:hAnsi="Times New Roman" w:eastAsia="仿宋_GB2312" w:cs="Times New Roman"/>
          <w:color w:val="000000"/>
          <w:sz w:val="28"/>
          <w:szCs w:val="28"/>
          <w:u w:val="single"/>
          <w:lang w:val="en-US" w:eastAsia="zh-CN"/>
        </w:rPr>
      </w:pPr>
      <w:r>
        <w:rPr>
          <w:rFonts w:ascii="Times New Roman" w:hAnsi="Times New Roman" w:eastAsia="仿宋_GB2312" w:cs="Times New Roman"/>
          <w:color w:val="000000"/>
          <w:sz w:val="28"/>
          <w:szCs w:val="28"/>
        </w:rPr>
        <w:t>本合同项下的出让宗地坐落于</w:t>
      </w:r>
      <w:r>
        <w:rPr>
          <w:rFonts w:hint="eastAsia" w:ascii="Times New Roman" w:hAnsi="Times New Roman" w:eastAsia="仿宋_GB2312" w:cs="Times New Roman"/>
          <w:color w:val="000000"/>
          <w:sz w:val="28"/>
          <w:szCs w:val="28"/>
          <w:u w:val="single"/>
          <w:lang w:val="en-US" w:eastAsia="zh-CN"/>
        </w:rPr>
        <w:t>广州市白云区太和镇北太路以北，草塘路以西。</w:t>
      </w:r>
    </w:p>
    <w:p>
      <w:pPr>
        <w:pStyle w:val="3"/>
        <w:spacing w:line="560" w:lineRule="exact"/>
        <w:ind w:firstLine="645"/>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本合同项下出让宗地的平面界址为</w:t>
      </w:r>
      <w:r>
        <w:rPr>
          <w:rFonts w:ascii="Times New Roman" w:hAnsi="Times New Roman" w:eastAsia="仿宋_GB2312" w:cs="Times New Roman"/>
          <w:color w:val="000000"/>
          <w:sz w:val="28"/>
          <w:szCs w:val="28"/>
          <w:u w:val="single"/>
        </w:rPr>
        <w:t xml:space="preserve">  </w:t>
      </w:r>
      <w:r>
        <w:rPr>
          <w:rFonts w:hint="eastAsia" w:ascii="Times New Roman" w:hAnsi="Times New Roman" w:eastAsia="仿宋_GB2312" w:cs="Times New Roman"/>
          <w:color w:val="000000"/>
          <w:sz w:val="28"/>
          <w:szCs w:val="28"/>
          <w:u w:val="single"/>
        </w:rPr>
        <w:t xml:space="preserve">/  </w:t>
      </w:r>
      <w:r>
        <w:rPr>
          <w:rFonts w:ascii="Times New Roman" w:hAnsi="Times New Roman" w:eastAsia="仿宋_GB2312" w:cs="Times New Roman"/>
          <w:color w:val="000000"/>
          <w:sz w:val="28"/>
          <w:szCs w:val="28"/>
          <w:u w:val="single"/>
        </w:rPr>
        <w:t xml:space="preserve">  </w:t>
      </w:r>
      <w:r>
        <w:rPr>
          <w:rFonts w:ascii="Times New Roman" w:hAnsi="Times New Roman" w:eastAsia="仿宋_GB2312" w:cs="Times New Roman"/>
          <w:color w:val="000000"/>
          <w:sz w:val="28"/>
          <w:szCs w:val="28"/>
        </w:rPr>
        <w:t>；出让宗地的平面界址图见附件1。</w:t>
      </w:r>
    </w:p>
    <w:p>
      <w:pPr>
        <w:pStyle w:val="3"/>
        <w:spacing w:line="56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本合同项下出让宗地的竖向界限以</w:t>
      </w:r>
      <w:r>
        <w:rPr>
          <w:rFonts w:ascii="Times New Roman" w:hAnsi="Times New Roman" w:eastAsia="仿宋_GB2312" w:cs="Times New Roman"/>
          <w:color w:val="000000"/>
          <w:sz w:val="28"/>
          <w:szCs w:val="28"/>
          <w:u w:val="single"/>
        </w:rPr>
        <w:t xml:space="preserve"> </w:t>
      </w:r>
      <w:r>
        <w:rPr>
          <w:rFonts w:hint="eastAsia" w:ascii="Times New Roman" w:hAnsi="Times New Roman" w:eastAsia="仿宋_GB2312" w:cs="Times New Roman"/>
          <w:color w:val="000000"/>
          <w:sz w:val="28"/>
          <w:szCs w:val="28"/>
          <w:u w:val="single"/>
        </w:rPr>
        <w:t xml:space="preserve"> / </w:t>
      </w:r>
      <w:r>
        <w:rPr>
          <w:rFonts w:ascii="Times New Roman" w:hAnsi="Times New Roman" w:eastAsia="仿宋_GB2312" w:cs="Times New Roman"/>
          <w:color w:val="000000"/>
          <w:sz w:val="28"/>
          <w:szCs w:val="28"/>
          <w:u w:val="single"/>
        </w:rPr>
        <w:t xml:space="preserve"> </w:t>
      </w:r>
      <w:r>
        <w:rPr>
          <w:rFonts w:ascii="Times New Roman" w:hAnsi="Times New Roman" w:eastAsia="仿宋_GB2312" w:cs="Times New Roman"/>
          <w:color w:val="000000"/>
          <w:sz w:val="28"/>
          <w:szCs w:val="28"/>
        </w:rPr>
        <w:t>为上界限，以</w:t>
      </w:r>
      <w:r>
        <w:rPr>
          <w:rFonts w:ascii="Times New Roman" w:hAnsi="Times New Roman" w:eastAsia="仿宋_GB2312" w:cs="Times New Roman"/>
          <w:color w:val="000000"/>
          <w:sz w:val="28"/>
          <w:szCs w:val="28"/>
          <w:u w:val="single"/>
        </w:rPr>
        <w:t xml:space="preserve"> </w:t>
      </w:r>
      <w:r>
        <w:rPr>
          <w:rFonts w:hint="eastAsia" w:ascii="Times New Roman" w:hAnsi="Times New Roman" w:eastAsia="仿宋_GB2312" w:cs="Times New Roman"/>
          <w:color w:val="000000"/>
          <w:sz w:val="28"/>
          <w:szCs w:val="28"/>
          <w:u w:val="single"/>
        </w:rPr>
        <w:t xml:space="preserve"> / </w:t>
      </w:r>
      <w:r>
        <w:rPr>
          <w:rFonts w:ascii="Times New Roman" w:hAnsi="Times New Roman" w:eastAsia="仿宋_GB2312" w:cs="Times New Roman"/>
          <w:color w:val="000000"/>
          <w:sz w:val="28"/>
          <w:szCs w:val="28"/>
          <w:u w:val="single"/>
        </w:rPr>
        <w:t xml:space="preserve"> </w:t>
      </w:r>
      <w:r>
        <w:rPr>
          <w:rFonts w:ascii="Times New Roman" w:hAnsi="Times New Roman" w:eastAsia="仿宋_GB2312" w:cs="Times New Roman"/>
          <w:color w:val="000000"/>
          <w:sz w:val="28"/>
          <w:szCs w:val="28"/>
        </w:rPr>
        <w:t>为下界限，高差为</w:t>
      </w:r>
      <w:r>
        <w:rPr>
          <w:rFonts w:ascii="Times New Roman" w:hAnsi="Times New Roman" w:eastAsia="仿宋_GB2312" w:cs="Times New Roman"/>
          <w:color w:val="000000"/>
          <w:sz w:val="28"/>
          <w:szCs w:val="28"/>
          <w:u w:val="single"/>
        </w:rPr>
        <w:t xml:space="preserve"> </w:t>
      </w:r>
      <w:r>
        <w:rPr>
          <w:rFonts w:hint="eastAsia" w:ascii="Times New Roman" w:hAnsi="Times New Roman" w:eastAsia="仿宋_GB2312" w:cs="Times New Roman"/>
          <w:color w:val="000000"/>
          <w:sz w:val="28"/>
          <w:szCs w:val="28"/>
          <w:u w:val="single"/>
        </w:rPr>
        <w:t xml:space="preserve"> / </w:t>
      </w:r>
      <w:r>
        <w:rPr>
          <w:rFonts w:ascii="Times New Roman" w:hAnsi="Times New Roman" w:eastAsia="仿宋_GB2312" w:cs="Times New Roman"/>
          <w:color w:val="000000"/>
          <w:sz w:val="28"/>
          <w:szCs w:val="28"/>
          <w:u w:val="single"/>
        </w:rPr>
        <w:t xml:space="preserve"> </w:t>
      </w:r>
      <w:r>
        <w:rPr>
          <w:rFonts w:ascii="Times New Roman" w:hAnsi="Times New Roman" w:eastAsia="仿宋_GB2312" w:cs="Times New Roman"/>
          <w:color w:val="000000"/>
          <w:sz w:val="28"/>
          <w:szCs w:val="28"/>
        </w:rPr>
        <w:t>米。出让宗地竖向界限见附件2。</w:t>
      </w:r>
    </w:p>
    <w:p>
      <w:pPr>
        <w:pStyle w:val="3"/>
        <w:spacing w:line="560" w:lineRule="exact"/>
        <w:ind w:firstLine="560" w:firstLineChars="200"/>
        <w:rPr>
          <w:rFonts w:ascii="Times New Roman" w:hAnsi="Times New Roman" w:eastAsia="仿宋_GB2312" w:cs="Times New Roman"/>
          <w:color w:val="000000"/>
          <w:sz w:val="28"/>
          <w:szCs w:val="28"/>
          <w:u w:val="single"/>
        </w:rPr>
      </w:pPr>
      <w:r>
        <w:rPr>
          <w:rFonts w:ascii="Times New Roman" w:hAnsi="Times New Roman" w:eastAsia="仿宋_GB2312" w:cs="Times New Roman"/>
          <w:color w:val="000000"/>
          <w:sz w:val="28"/>
          <w:szCs w:val="28"/>
        </w:rPr>
        <w:t>出让宗地空间范围是以上述界址点所构成的垂直面和上、下界限高程平面封闭形成的空间范围。</w:t>
      </w:r>
    </w:p>
    <w:p>
      <w:pPr>
        <w:pStyle w:val="3"/>
        <w:tabs>
          <w:tab w:val="left" w:pos="1260"/>
        </w:tabs>
        <w:spacing w:line="560" w:lineRule="exact"/>
        <w:ind w:firstLine="560" w:firstLineChars="200"/>
        <w:rPr>
          <w:rFonts w:hint="eastAsia" w:ascii="Times New Roman" w:hAnsi="Times New Roman" w:eastAsia="仿宋_GB2312" w:cs="Times New Roman"/>
          <w:color w:val="000000"/>
          <w:sz w:val="28"/>
          <w:szCs w:val="28"/>
        </w:rPr>
      </w:pPr>
      <w:r>
        <w:rPr>
          <w:rFonts w:ascii="Times New Roman" w:hAnsi="Times New Roman" w:eastAsia="方正楷体_GBK" w:cs="Times New Roman"/>
          <w:b/>
          <w:bCs/>
          <w:color w:val="000000"/>
          <w:sz w:val="28"/>
          <w:szCs w:val="28"/>
        </w:rPr>
        <w:t>第五条</w:t>
      </w:r>
      <w:r>
        <w:rPr>
          <w:rFonts w:ascii="Times New Roman" w:hAnsi="Times New Roman" w:eastAsia="仿宋_GB2312" w:cs="Times New Roman"/>
          <w:b/>
          <w:bCs/>
          <w:color w:val="000000"/>
          <w:sz w:val="28"/>
          <w:szCs w:val="28"/>
        </w:rPr>
        <w:t xml:space="preserve">  </w:t>
      </w:r>
      <w:r>
        <w:rPr>
          <w:rFonts w:ascii="Times New Roman" w:hAnsi="Times New Roman" w:eastAsia="仿宋_GB2312" w:cs="Times New Roman"/>
          <w:color w:val="000000"/>
          <w:sz w:val="28"/>
          <w:szCs w:val="28"/>
        </w:rPr>
        <w:t>本合同项下出让宗地的用途为</w:t>
      </w:r>
      <w:r>
        <w:rPr>
          <w:rFonts w:hint="eastAsia" w:ascii="Times New Roman" w:hAnsi="Times New Roman" w:eastAsia="仿宋_GB2312" w:cs="Times New Roman"/>
          <w:color w:val="000000"/>
          <w:sz w:val="28"/>
          <w:szCs w:val="28"/>
          <w:u w:val="single"/>
        </w:rPr>
        <w:t xml:space="preserve">  工业用地（061） </w:t>
      </w:r>
      <w:r>
        <w:rPr>
          <w:rFonts w:hint="eastAsia" w:ascii="Times New Roman" w:hAnsi="Times New Roman" w:eastAsia="仿宋_GB2312" w:cs="Times New Roman"/>
          <w:color w:val="000000"/>
          <w:sz w:val="28"/>
          <w:szCs w:val="28"/>
        </w:rPr>
        <w:t>。</w:t>
      </w:r>
    </w:p>
    <w:p>
      <w:pPr>
        <w:pStyle w:val="3"/>
        <w:spacing w:line="560" w:lineRule="exact"/>
        <w:ind w:firstLine="560" w:firstLineChars="200"/>
        <w:rPr>
          <w:rFonts w:ascii="Times New Roman" w:hAnsi="Times New Roman" w:eastAsia="仿宋_GB2312" w:cs="Times New Roman"/>
          <w:color w:val="000000"/>
          <w:sz w:val="28"/>
          <w:szCs w:val="28"/>
        </w:rPr>
      </w:pPr>
      <w:r>
        <w:rPr>
          <w:rFonts w:ascii="Times New Roman" w:hAnsi="Times New Roman" w:eastAsia="方正楷体_GBK" w:cs="Times New Roman"/>
          <w:b/>
          <w:bCs/>
          <w:color w:val="000000"/>
          <w:sz w:val="28"/>
          <w:szCs w:val="28"/>
        </w:rPr>
        <w:t>第六条</w:t>
      </w:r>
      <w:r>
        <w:rPr>
          <w:rFonts w:ascii="Times New Roman" w:hAnsi="Times New Roman" w:eastAsia="仿宋_GB2312" w:cs="Times New Roman"/>
          <w:color w:val="000000"/>
          <w:sz w:val="28"/>
          <w:szCs w:val="28"/>
        </w:rPr>
        <w:t xml:space="preserve"> </w:t>
      </w:r>
      <w:r>
        <w:rPr>
          <w:rFonts w:ascii="Times New Roman" w:hAnsi="Times New Roman" w:eastAsia="仿宋_GB2312" w:cs="Times New Roman"/>
          <w:b/>
          <w:bCs/>
          <w:color w:val="000000"/>
          <w:sz w:val="28"/>
          <w:szCs w:val="28"/>
        </w:rPr>
        <w:t xml:space="preserve"> </w:t>
      </w:r>
      <w:r>
        <w:rPr>
          <w:rFonts w:ascii="Times New Roman" w:hAnsi="Times New Roman" w:eastAsia="仿宋_GB2312" w:cs="Times New Roman"/>
          <w:color w:val="000000"/>
          <w:sz w:val="28"/>
          <w:szCs w:val="28"/>
        </w:rPr>
        <w:t>出让人同意</w:t>
      </w:r>
      <w:r>
        <w:rPr>
          <w:rFonts w:hint="eastAsia" w:ascii="Times New Roman" w:hAnsi="Times New Roman" w:eastAsia="仿宋_GB2312" w:cs="Times New Roman"/>
          <w:color w:val="000000"/>
          <w:sz w:val="28"/>
          <w:szCs w:val="28"/>
        </w:rPr>
        <w:t>由</w:t>
      </w:r>
      <w:r>
        <w:rPr>
          <w:rFonts w:hint="eastAsia" w:ascii="Times New Roman" w:hAnsi="Times New Roman" w:eastAsia="仿宋_GB2312"/>
          <w:kern w:val="0"/>
          <w:sz w:val="28"/>
          <w:szCs w:val="28"/>
          <w:u w:val="single"/>
        </w:rPr>
        <w:t>广州高新技术产业开发区民营科技园管理委员会</w:t>
      </w:r>
      <w:r>
        <w:rPr>
          <w:rFonts w:hint="eastAsia" w:ascii="Times New Roman" w:hAnsi="Times New Roman" w:eastAsia="仿宋_GB2312" w:cs="Times New Roman"/>
          <w:color w:val="000000"/>
          <w:sz w:val="28"/>
          <w:szCs w:val="28"/>
        </w:rPr>
        <w:t>负</w:t>
      </w:r>
      <w:r>
        <w:rPr>
          <w:rFonts w:hint="eastAsia" w:ascii="Times New Roman" w:hAnsi="Times New Roman" w:eastAsia="仿宋_GB2312" w:cs="Times New Roman"/>
          <w:sz w:val="28"/>
          <w:szCs w:val="28"/>
        </w:rPr>
        <w:t>责</w:t>
      </w:r>
      <w:r>
        <w:rPr>
          <w:rFonts w:ascii="Times New Roman" w:hAnsi="Times New Roman" w:eastAsia="仿宋_GB2312" w:cs="Times New Roman"/>
          <w:sz w:val="28"/>
          <w:szCs w:val="28"/>
        </w:rPr>
        <w:t>在</w:t>
      </w:r>
      <w:r>
        <w:rPr>
          <w:rFonts w:hint="eastAsia" w:ascii="Times New Roman" w:hAnsi="Times New Roman" w:eastAsia="仿宋_GB2312" w:cs="Times New Roman"/>
          <w:color w:val="000000"/>
          <w:u w:val="single"/>
        </w:rPr>
        <w:t xml:space="preserve"> </w:t>
      </w:r>
      <w:r>
        <w:rPr>
          <w:rFonts w:hint="eastAsia" w:ascii="Times New Roman" w:hAnsi="Times New Roman" w:eastAsia="仿宋_GB2312" w:cs="Times New Roman"/>
          <w:color w:val="000000"/>
          <w:u w:val="single"/>
          <w:lang w:val="en-US" w:eastAsia="zh-CN"/>
        </w:rPr>
        <w:t xml:space="preserve">   </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u w:val="single"/>
          <w:lang w:val="en-US" w:eastAsia="zh-CN"/>
        </w:rPr>
        <w:t xml:space="preserve"> 　　</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u w:val="single"/>
          <w:lang w:val="en-US" w:eastAsia="zh-CN"/>
        </w:rPr>
        <w:t xml:space="preserve">    </w:t>
      </w:r>
      <w:r>
        <w:rPr>
          <w:rFonts w:ascii="Times New Roman" w:hAnsi="Times New Roman" w:eastAsia="仿宋_GB2312" w:cs="Times New Roman"/>
          <w:sz w:val="28"/>
          <w:szCs w:val="28"/>
        </w:rPr>
        <w:t>日前</w:t>
      </w:r>
      <w:r>
        <w:rPr>
          <w:rFonts w:hint="eastAsia" w:ascii="Times New Roman" w:hAnsi="Times New Roman" w:eastAsia="仿宋_GB2312" w:cs="Times New Roman"/>
          <w:sz w:val="28"/>
          <w:szCs w:val="28"/>
        </w:rPr>
        <w:t>(</w:t>
      </w:r>
      <w:r>
        <w:rPr>
          <w:rFonts w:hint="eastAsia" w:ascii="Times New Roman" w:hAnsi="Times New Roman" w:eastAsia="仿宋_GB2312" w:cs="Times New Roman"/>
          <w:color w:val="000000"/>
          <w:sz w:val="28"/>
          <w:szCs w:val="28"/>
        </w:rPr>
        <w:t>土地成交之日起</w:t>
      </w:r>
      <w:r>
        <w:rPr>
          <w:rFonts w:hint="eastAsia" w:ascii="Times New Roman" w:hAnsi="Times New Roman" w:eastAsia="仿宋_GB2312" w:cs="Times New Roman"/>
          <w:color w:val="000000"/>
          <w:sz w:val="28"/>
          <w:szCs w:val="28"/>
          <w:lang w:val="en-US" w:eastAsia="zh-CN"/>
        </w:rPr>
        <w:t>3</w:t>
      </w:r>
      <w:r>
        <w:rPr>
          <w:rFonts w:hint="eastAsia" w:ascii="Times New Roman" w:hAnsi="Times New Roman" w:eastAsia="仿宋_GB2312" w:cs="Times New Roman"/>
          <w:color w:val="000000"/>
          <w:sz w:val="28"/>
          <w:szCs w:val="28"/>
        </w:rPr>
        <w:t>个月内)</w:t>
      </w:r>
      <w:r>
        <w:rPr>
          <w:rFonts w:ascii="Times New Roman" w:hAnsi="Times New Roman" w:eastAsia="仿宋_GB2312" w:cs="Times New Roman"/>
          <w:color w:val="000000"/>
          <w:sz w:val="28"/>
          <w:szCs w:val="28"/>
        </w:rPr>
        <w:t>将出让宗地交付给受让人，出让人同意在交付土地时该宗地应达到本条第</w:t>
      </w:r>
      <w:r>
        <w:rPr>
          <w:rFonts w:ascii="Times New Roman" w:hAnsi="Times New Roman" w:eastAsia="仿宋_GB2312" w:cs="Times New Roman"/>
          <w:color w:val="000000"/>
          <w:sz w:val="28"/>
          <w:szCs w:val="28"/>
          <w:u w:val="single"/>
        </w:rPr>
        <w:t xml:space="preserve"> </w:t>
      </w:r>
      <w:r>
        <w:rPr>
          <w:rFonts w:hint="eastAsia" w:ascii="Times New Roman" w:hAnsi="Times New Roman" w:eastAsia="仿宋_GB2312" w:cs="Times New Roman"/>
          <w:color w:val="000000"/>
          <w:sz w:val="28"/>
          <w:szCs w:val="28"/>
          <w:u w:val="single"/>
        </w:rPr>
        <w:t>（二）</w:t>
      </w:r>
      <w:r>
        <w:rPr>
          <w:rFonts w:ascii="Times New Roman" w:hAnsi="Times New Roman" w:eastAsia="仿宋_GB2312" w:cs="Times New Roman"/>
          <w:color w:val="000000"/>
          <w:sz w:val="28"/>
          <w:szCs w:val="28"/>
          <w:u w:val="single"/>
        </w:rPr>
        <w:t xml:space="preserve"> </w:t>
      </w:r>
      <w:r>
        <w:rPr>
          <w:rFonts w:ascii="Times New Roman" w:hAnsi="Times New Roman" w:eastAsia="仿宋_GB2312" w:cs="Times New Roman"/>
          <w:color w:val="000000"/>
          <w:sz w:val="28"/>
          <w:szCs w:val="28"/>
        </w:rPr>
        <w:t>项规定的土地条件：</w:t>
      </w:r>
    </w:p>
    <w:p>
      <w:pPr>
        <w:pStyle w:val="3"/>
        <w:spacing w:line="56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（一）场地平整达到</w:t>
      </w:r>
      <w:r>
        <w:rPr>
          <w:rFonts w:hint="eastAsia" w:ascii="Times New Roman" w:hAnsi="Times New Roman" w:eastAsia="仿宋_GB2312" w:cs="Times New Roman"/>
          <w:color w:val="000000"/>
          <w:sz w:val="28"/>
          <w:szCs w:val="28"/>
          <w:u w:val="single"/>
        </w:rPr>
        <w:t xml:space="preserve">              /             </w:t>
      </w:r>
      <w:r>
        <w:rPr>
          <w:rFonts w:ascii="Times New Roman" w:hAnsi="Times New Roman" w:eastAsia="仿宋_GB2312" w:cs="Times New Roman"/>
          <w:color w:val="000000"/>
          <w:sz w:val="28"/>
          <w:szCs w:val="28"/>
        </w:rPr>
        <w:t>；</w:t>
      </w:r>
    </w:p>
    <w:p>
      <w:pPr>
        <w:pStyle w:val="3"/>
        <w:tabs>
          <w:tab w:val="left" w:pos="1260"/>
        </w:tabs>
        <w:spacing w:line="560" w:lineRule="exact"/>
        <w:ind w:firstLine="700" w:firstLineChars="250"/>
        <w:rPr>
          <w:rFonts w:hint="eastAsia" w:ascii="Times New Roman" w:hAnsi="Times New Roman" w:eastAsia="仿宋_GB2312" w:cs="Times New Roman"/>
          <w:color w:val="000000"/>
          <w:sz w:val="28"/>
          <w:szCs w:val="28"/>
          <w:u w:val="single"/>
        </w:rPr>
      </w:pPr>
      <w:r>
        <w:rPr>
          <w:rFonts w:ascii="Times New Roman" w:hAnsi="Times New Roman" w:eastAsia="仿宋_GB2312" w:cs="Times New Roman"/>
          <w:color w:val="000000"/>
          <w:sz w:val="28"/>
          <w:szCs w:val="28"/>
        </w:rPr>
        <w:t>周围基础设施达到</w:t>
      </w:r>
      <w:r>
        <w:rPr>
          <w:rFonts w:hint="eastAsia" w:ascii="Times New Roman" w:hAnsi="Times New Roman" w:eastAsia="仿宋_GB2312" w:cs="Times New Roman"/>
          <w:color w:val="000000"/>
          <w:sz w:val="28"/>
          <w:szCs w:val="28"/>
        </w:rPr>
        <w:t xml:space="preserve"> </w:t>
      </w:r>
      <w:r>
        <w:rPr>
          <w:rFonts w:hint="eastAsia" w:ascii="Times New Roman" w:hAnsi="Times New Roman" w:eastAsia="仿宋_GB2312" w:cs="Times New Roman"/>
          <w:color w:val="000000"/>
          <w:sz w:val="28"/>
          <w:szCs w:val="28"/>
          <w:u w:val="single"/>
        </w:rPr>
        <w:t xml:space="preserve">            /               </w:t>
      </w:r>
      <w:r>
        <w:rPr>
          <w:rFonts w:ascii="Times New Roman" w:hAnsi="Times New Roman" w:eastAsia="仿宋_GB2312" w:cs="Times New Roman"/>
          <w:color w:val="000000"/>
          <w:sz w:val="28"/>
          <w:szCs w:val="28"/>
        </w:rPr>
        <w:t>；</w:t>
      </w:r>
    </w:p>
    <w:p>
      <w:pPr>
        <w:pStyle w:val="3"/>
        <w:spacing w:line="56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（二）现状土地条件</w:t>
      </w:r>
      <w:r>
        <w:rPr>
          <w:rFonts w:hint="eastAsia" w:ascii="Times New Roman" w:hAnsi="Times New Roman" w:eastAsia="仿宋_GB2312" w:cs="Times New Roman"/>
          <w:color w:val="000000"/>
          <w:sz w:val="28"/>
          <w:szCs w:val="28"/>
          <w:u w:val="single"/>
        </w:rPr>
        <w:t>通水、</w:t>
      </w:r>
      <w:r>
        <w:rPr>
          <w:rFonts w:hint="eastAsia" w:ascii="Times New Roman" w:hAnsi="Times New Roman" w:eastAsia="仿宋_GB2312" w:cs="Times New Roman"/>
          <w:color w:val="000000"/>
          <w:sz w:val="28"/>
          <w:szCs w:val="28"/>
          <w:u w:val="single"/>
          <w:lang w:eastAsia="zh-CN"/>
        </w:rPr>
        <w:t>通气、</w:t>
      </w:r>
      <w:r>
        <w:rPr>
          <w:rFonts w:hint="eastAsia" w:ascii="Times New Roman" w:hAnsi="Times New Roman" w:eastAsia="仿宋_GB2312" w:cs="Times New Roman"/>
          <w:color w:val="000000"/>
          <w:sz w:val="28"/>
          <w:szCs w:val="28"/>
          <w:u w:val="single"/>
        </w:rPr>
        <w:t xml:space="preserve">通路、通电、通讯、现状已平整 </w:t>
      </w:r>
      <w:r>
        <w:rPr>
          <w:rFonts w:ascii="Times New Roman" w:hAnsi="Times New Roman" w:eastAsia="仿宋_GB2312" w:cs="Times New Roman"/>
          <w:color w:val="000000"/>
          <w:sz w:val="28"/>
          <w:szCs w:val="28"/>
        </w:rPr>
        <w:t>。</w:t>
      </w:r>
    </w:p>
    <w:p>
      <w:pPr>
        <w:pStyle w:val="3"/>
        <w:spacing w:line="560" w:lineRule="exact"/>
        <w:ind w:firstLine="560" w:firstLineChars="200"/>
        <w:rPr>
          <w:rFonts w:ascii="Times New Roman" w:hAnsi="Times New Roman" w:eastAsia="仿宋_GB2312" w:cs="Times New Roman"/>
          <w:color w:val="000000"/>
          <w:sz w:val="28"/>
          <w:szCs w:val="28"/>
        </w:rPr>
      </w:pPr>
      <w:r>
        <w:rPr>
          <w:rFonts w:ascii="Times New Roman" w:hAnsi="Times New Roman" w:eastAsia="方正楷体_GBK" w:cs="Times New Roman"/>
          <w:b/>
          <w:bCs/>
          <w:color w:val="000000"/>
          <w:sz w:val="28"/>
          <w:szCs w:val="28"/>
        </w:rPr>
        <w:t>第七条</w:t>
      </w:r>
      <w:r>
        <w:rPr>
          <w:rFonts w:ascii="Times New Roman" w:hAnsi="Times New Roman" w:eastAsia="仿宋_GB2312" w:cs="Times New Roman"/>
          <w:b/>
          <w:bCs/>
          <w:color w:val="000000"/>
          <w:sz w:val="28"/>
          <w:szCs w:val="28"/>
        </w:rPr>
        <w:t xml:space="preserve"> </w:t>
      </w:r>
      <w:r>
        <w:rPr>
          <w:rFonts w:ascii="Times New Roman" w:hAnsi="Times New Roman" w:eastAsia="仿宋_GB2312" w:cs="Times New Roman"/>
          <w:color w:val="000000"/>
          <w:sz w:val="28"/>
          <w:szCs w:val="28"/>
        </w:rPr>
        <w:t xml:space="preserve"> 本合同项下的国有建设用地使用权出让年期为</w:t>
      </w:r>
      <w:r>
        <w:rPr>
          <w:rFonts w:hint="eastAsia" w:ascii="Times New Roman" w:hAnsi="Times New Roman" w:eastAsia="仿宋_GB2312" w:cs="Times New Roman"/>
          <w:color w:val="000000"/>
          <w:sz w:val="28"/>
          <w:szCs w:val="28"/>
          <w:u w:val="single"/>
        </w:rPr>
        <w:t xml:space="preserve"> 弹性年期出让20 </w:t>
      </w:r>
      <w:r>
        <w:rPr>
          <w:rFonts w:ascii="Times New Roman" w:hAnsi="Times New Roman" w:eastAsia="仿宋_GB2312" w:cs="Times New Roman"/>
          <w:color w:val="000000"/>
          <w:sz w:val="28"/>
          <w:szCs w:val="28"/>
        </w:rPr>
        <w:t>年，按本合同第六条约定的交付土地之日起算；原划拨（承租）国有建设用地使用权补办出让手续的，出让年期自合同签订之日起算。</w:t>
      </w:r>
    </w:p>
    <w:p>
      <w:pPr>
        <w:pStyle w:val="3"/>
        <w:spacing w:line="560" w:lineRule="exact"/>
        <w:ind w:firstLine="560" w:firstLineChars="200"/>
        <w:rPr>
          <w:rFonts w:hint="eastAsia"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xml:space="preserve">第八条  </w:t>
      </w:r>
      <w:r>
        <w:rPr>
          <w:rFonts w:hint="eastAsia" w:ascii="Times New Roman" w:hAnsi="Times New Roman" w:eastAsia="仿宋_GB2312" w:cs="Times New Roman"/>
          <w:color w:val="000000"/>
          <w:sz w:val="28"/>
          <w:szCs w:val="28"/>
        </w:rPr>
        <w:t>本合同项下宗地的国有建设用地使用权出让价款为人民币大写</w:t>
      </w:r>
      <w:r>
        <w:rPr>
          <w:rFonts w:hint="eastAsia" w:ascii="Times New Roman" w:hAnsi="Times New Roman" w:eastAsia="仿宋_GB2312" w:cs="Times New Roman"/>
          <w:color w:val="000000"/>
          <w:sz w:val="28"/>
          <w:szCs w:val="28"/>
          <w:lang w:val="en-US" w:eastAsia="zh-CN"/>
        </w:rPr>
        <w:t xml:space="preserve"> </w:t>
      </w:r>
      <w:r>
        <w:rPr>
          <w:rFonts w:hint="eastAsia" w:ascii="Times New Roman" w:hAnsi="Times New Roman" w:eastAsia="仿宋_GB2312" w:cs="Times New Roman"/>
          <w:color w:val="000000"/>
          <w:sz w:val="28"/>
          <w:szCs w:val="28"/>
          <w:u w:val="single"/>
          <w:lang w:val="en-US" w:eastAsia="zh-CN"/>
        </w:rPr>
        <w:t xml:space="preserve">  　  </w:t>
      </w:r>
      <w:r>
        <w:rPr>
          <w:rFonts w:hint="eastAsia" w:ascii="Times New Roman" w:hAnsi="Times New Roman" w:eastAsia="仿宋_GB2312" w:cs="Times New Roman"/>
          <w:color w:val="000000"/>
          <w:sz w:val="28"/>
          <w:szCs w:val="28"/>
        </w:rPr>
        <w:t>万元</w:t>
      </w:r>
      <w:r>
        <w:rPr>
          <w:rFonts w:ascii="Times New Roman" w:hAnsi="Times New Roman" w:eastAsia="仿宋_GB2312" w:cs="Times New Roman"/>
          <w:color w:val="000000"/>
          <w:sz w:val="28"/>
          <w:szCs w:val="28"/>
        </w:rPr>
        <w:t xml:space="preserve"> </w:t>
      </w:r>
      <w:r>
        <w:rPr>
          <w:rFonts w:hint="eastAsia" w:ascii="Times New Roman" w:hAnsi="Times New Roman" w:eastAsia="仿宋_GB2312" w:cs="Times New Roman"/>
          <w:color w:val="000000"/>
          <w:sz w:val="28"/>
          <w:szCs w:val="28"/>
        </w:rPr>
        <w:t>（小写</w:t>
      </w:r>
      <w:r>
        <w:rPr>
          <w:rFonts w:hint="eastAsia" w:ascii="Times New Roman" w:hAnsi="Times New Roman" w:eastAsia="仿宋_GB2312" w:cs="Times New Roman"/>
          <w:color w:val="000000"/>
          <w:sz w:val="28"/>
          <w:szCs w:val="28"/>
          <w:u w:val="single"/>
          <w:lang w:val="en-US" w:eastAsia="zh-CN"/>
        </w:rPr>
        <w:t xml:space="preserve">    </w:t>
      </w:r>
      <w:r>
        <w:rPr>
          <w:rFonts w:hint="eastAsia" w:ascii="Times New Roman" w:hAnsi="Times New Roman" w:eastAsia="仿宋_GB2312" w:cs="Times New Roman"/>
          <w:color w:val="000000"/>
          <w:sz w:val="28"/>
          <w:szCs w:val="28"/>
        </w:rPr>
        <w:t>元），每平方米人民币大写</w:t>
      </w:r>
      <w:r>
        <w:rPr>
          <w:rFonts w:hint="eastAsia" w:ascii="Times New Roman" w:hAnsi="Times New Roman" w:eastAsia="仿宋_GB2312" w:cs="Times New Roman"/>
          <w:color w:val="000000"/>
          <w:sz w:val="28"/>
          <w:szCs w:val="28"/>
          <w:u w:val="single"/>
          <w:lang w:val="en-US" w:eastAsia="zh-CN"/>
        </w:rPr>
        <w:t xml:space="preserve">     </w:t>
      </w:r>
      <w:r>
        <w:rPr>
          <w:rFonts w:hint="eastAsia" w:ascii="Times New Roman" w:hAnsi="Times New Roman" w:eastAsia="仿宋_GB2312" w:cs="Times New Roman"/>
          <w:color w:val="000000"/>
          <w:sz w:val="28"/>
          <w:szCs w:val="28"/>
        </w:rPr>
        <w:t>元（小写</w:t>
      </w:r>
      <w:r>
        <w:rPr>
          <w:rFonts w:hint="eastAsia" w:ascii="Times New Roman" w:hAnsi="Times New Roman" w:eastAsia="仿宋_GB2312" w:cs="Times New Roman"/>
          <w:color w:val="000000"/>
          <w:sz w:val="28"/>
          <w:szCs w:val="28"/>
          <w:lang w:val="en-US" w:eastAsia="zh-CN"/>
        </w:rPr>
        <w:t xml:space="preserve"> </w:t>
      </w:r>
      <w:r>
        <w:rPr>
          <w:rFonts w:hint="eastAsia" w:ascii="Times New Roman" w:hAnsi="Times New Roman" w:eastAsia="仿宋_GB2312" w:cs="Times New Roman"/>
          <w:color w:val="000000"/>
          <w:sz w:val="28"/>
          <w:szCs w:val="28"/>
          <w:u w:val="single"/>
          <w:lang w:val="en-US" w:eastAsia="zh-CN"/>
        </w:rPr>
        <w:t xml:space="preserve">    </w:t>
      </w:r>
      <w:r>
        <w:rPr>
          <w:rFonts w:hint="eastAsia" w:ascii="Times New Roman" w:hAnsi="Times New Roman" w:eastAsia="仿宋_GB2312" w:cs="Times New Roman"/>
          <w:color w:val="000000"/>
          <w:sz w:val="28"/>
          <w:szCs w:val="28"/>
        </w:rPr>
        <w:t>元）。</w:t>
      </w:r>
    </w:p>
    <w:p>
      <w:pPr>
        <w:pStyle w:val="3"/>
        <w:spacing w:line="560" w:lineRule="exact"/>
        <w:ind w:firstLine="560" w:firstLineChars="200"/>
        <w:rPr>
          <w:rFonts w:hint="eastAsia"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xml:space="preserve">第九条  </w:t>
      </w:r>
      <w:r>
        <w:rPr>
          <w:rFonts w:hint="eastAsia" w:ascii="Times New Roman" w:hAnsi="Times New Roman" w:eastAsia="仿宋_GB2312" w:cs="Times New Roman"/>
          <w:color w:val="000000"/>
          <w:sz w:val="28"/>
          <w:szCs w:val="28"/>
        </w:rPr>
        <w:t>本合同项下宗地的定金为本合同第八条约定出让价格的20%，即人民币大写</w:t>
      </w:r>
      <w:r>
        <w:rPr>
          <w:rFonts w:hint="eastAsia" w:ascii="Times New Roman" w:hAnsi="Times New Roman" w:eastAsia="仿宋_GB2312" w:cs="Times New Roman"/>
          <w:color w:val="000000"/>
          <w:sz w:val="28"/>
          <w:szCs w:val="28"/>
          <w:u w:val="single"/>
          <w:lang w:val="en-US" w:eastAsia="zh-CN"/>
        </w:rPr>
        <w:t xml:space="preserve">    </w:t>
      </w:r>
      <w:r>
        <w:rPr>
          <w:rFonts w:hint="eastAsia" w:ascii="Times New Roman" w:hAnsi="Times New Roman" w:eastAsia="仿宋_GB2312" w:cs="Times New Roman"/>
          <w:color w:val="000000"/>
          <w:sz w:val="28"/>
          <w:szCs w:val="28"/>
        </w:rPr>
        <w:t>万元 （小写</w:t>
      </w:r>
      <w:r>
        <w:rPr>
          <w:rFonts w:hint="eastAsia" w:ascii="Times New Roman" w:hAnsi="Times New Roman" w:eastAsia="仿宋_GB2312" w:cs="Times New Roman"/>
          <w:color w:val="000000"/>
          <w:sz w:val="28"/>
          <w:szCs w:val="28"/>
          <w:u w:val="single"/>
          <w:lang w:val="en-US" w:eastAsia="zh-CN"/>
        </w:rPr>
        <w:t xml:space="preserve">     </w:t>
      </w:r>
      <w:r>
        <w:rPr>
          <w:rFonts w:hint="eastAsia" w:ascii="Times New Roman" w:hAnsi="Times New Roman" w:eastAsia="仿宋_GB2312" w:cs="Times New Roman"/>
          <w:color w:val="000000"/>
          <w:sz w:val="28"/>
          <w:szCs w:val="28"/>
        </w:rPr>
        <w:t>元），定金抵作土地出让价款。</w:t>
      </w:r>
    </w:p>
    <w:p>
      <w:pPr>
        <w:pStyle w:val="3"/>
        <w:spacing w:line="56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第十条  受让人同意按照本条第一款第</w:t>
      </w:r>
      <w:r>
        <w:rPr>
          <w:rFonts w:hint="eastAsia" w:ascii="Times New Roman" w:hAnsi="Times New Roman" w:eastAsia="仿宋_GB2312" w:cs="Times New Roman"/>
          <w:color w:val="000000"/>
          <w:sz w:val="28"/>
          <w:szCs w:val="28"/>
        </w:rPr>
        <w:t xml:space="preserve"> （一） </w:t>
      </w:r>
      <w:r>
        <w:rPr>
          <w:rFonts w:ascii="Times New Roman" w:hAnsi="Times New Roman" w:eastAsia="仿宋_GB2312" w:cs="Times New Roman"/>
          <w:color w:val="000000"/>
          <w:sz w:val="28"/>
          <w:szCs w:val="28"/>
        </w:rPr>
        <w:t>项的规定向出让人支付国有建设用地使用权出让价款：</w:t>
      </w:r>
    </w:p>
    <w:p>
      <w:pPr>
        <w:pStyle w:val="3"/>
        <w:spacing w:line="56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xml:space="preserve">     （一）本合同签订之日起</w:t>
      </w:r>
      <w:r>
        <w:rPr>
          <w:rFonts w:hint="eastAsia" w:ascii="Times New Roman" w:hAnsi="Times New Roman" w:eastAsia="仿宋_GB2312" w:cs="Times New Roman"/>
          <w:color w:val="000000"/>
          <w:sz w:val="28"/>
          <w:szCs w:val="28"/>
          <w:u w:val="single"/>
        </w:rPr>
        <w:t xml:space="preserve"> 30 </w:t>
      </w:r>
      <w:r>
        <w:rPr>
          <w:rFonts w:ascii="Times New Roman" w:hAnsi="Times New Roman" w:eastAsia="仿宋_GB2312" w:cs="Times New Roman"/>
          <w:color w:val="000000"/>
          <w:sz w:val="28"/>
          <w:szCs w:val="28"/>
        </w:rPr>
        <w:t>日内，一次性付清国有建设用地使用权出让价款；</w:t>
      </w:r>
    </w:p>
    <w:p>
      <w:pPr>
        <w:pStyle w:val="3"/>
        <w:spacing w:line="560" w:lineRule="exact"/>
        <w:rPr>
          <w:rFonts w:hint="eastAsia"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xml:space="preserve">     （二）按以下时间和金额分</w:t>
      </w:r>
      <w:r>
        <w:rPr>
          <w:rFonts w:ascii="Times New Roman" w:hAnsi="Times New Roman" w:eastAsia="仿宋_GB2312" w:cs="Times New Roman"/>
          <w:color w:val="000000"/>
          <w:sz w:val="28"/>
          <w:szCs w:val="28"/>
          <w:u w:val="single"/>
        </w:rPr>
        <w:t xml:space="preserve"> </w:t>
      </w:r>
      <w:r>
        <w:rPr>
          <w:rFonts w:hint="eastAsia" w:ascii="Times New Roman" w:hAnsi="Times New Roman" w:eastAsia="仿宋_GB2312" w:cs="Times New Roman"/>
          <w:color w:val="000000"/>
          <w:sz w:val="28"/>
          <w:szCs w:val="28"/>
          <w:u w:val="single"/>
        </w:rPr>
        <w:t xml:space="preserve"> / </w:t>
      </w:r>
      <w:r>
        <w:rPr>
          <w:rFonts w:ascii="Times New Roman" w:hAnsi="Times New Roman" w:eastAsia="仿宋_GB2312" w:cs="Times New Roman"/>
          <w:color w:val="000000"/>
          <w:sz w:val="28"/>
          <w:szCs w:val="28"/>
          <w:u w:val="single"/>
        </w:rPr>
        <w:t xml:space="preserve"> </w:t>
      </w:r>
      <w:r>
        <w:rPr>
          <w:rFonts w:ascii="Times New Roman" w:hAnsi="Times New Roman" w:eastAsia="仿宋_GB2312" w:cs="Times New Roman"/>
          <w:color w:val="000000"/>
          <w:sz w:val="28"/>
          <w:szCs w:val="28"/>
        </w:rPr>
        <w:t>期向出让人支付国有建设用地使用权出让价款。</w:t>
      </w:r>
    </w:p>
    <w:p>
      <w:pPr>
        <w:pStyle w:val="3"/>
        <w:spacing w:line="560" w:lineRule="exact"/>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 xml:space="preserve">    第一期：人民币大写</w:t>
      </w:r>
      <w:r>
        <w:rPr>
          <w:rFonts w:ascii="Times New Roman" w:hAnsi="Times New Roman" w:eastAsia="仿宋_GB2312" w:cs="Times New Roman"/>
          <w:color w:val="000000"/>
          <w:sz w:val="28"/>
          <w:szCs w:val="28"/>
          <w:u w:val="single"/>
        </w:rPr>
        <w:softHyphen/>
      </w:r>
      <w:r>
        <w:rPr>
          <w:rFonts w:hint="eastAsia" w:ascii="Times New Roman" w:hAnsi="Times New Roman" w:eastAsia="仿宋_GB2312" w:cs="Times New Roman"/>
          <w:color w:val="000000"/>
          <w:sz w:val="28"/>
          <w:szCs w:val="28"/>
          <w:u w:val="single"/>
        </w:rPr>
        <w:softHyphen/>
      </w:r>
      <w:r>
        <w:rPr>
          <w:rFonts w:hint="eastAsia" w:ascii="Times New Roman" w:hAnsi="Times New Roman" w:eastAsia="仿宋_GB2312" w:cs="Times New Roman"/>
          <w:color w:val="000000"/>
          <w:sz w:val="28"/>
          <w:szCs w:val="28"/>
          <w:u w:val="single"/>
        </w:rPr>
        <w:softHyphen/>
      </w:r>
      <w:r>
        <w:rPr>
          <w:rFonts w:hint="eastAsia" w:ascii="Times New Roman" w:hAnsi="Times New Roman" w:eastAsia="仿宋_GB2312" w:cs="Times New Roman"/>
          <w:color w:val="000000"/>
          <w:sz w:val="28"/>
          <w:szCs w:val="28"/>
          <w:u w:val="single"/>
        </w:rPr>
        <w:softHyphen/>
      </w:r>
      <w:r>
        <w:rPr>
          <w:rFonts w:hint="eastAsia" w:ascii="Times New Roman" w:hAnsi="Times New Roman" w:eastAsia="仿宋_GB2312" w:cs="Times New Roman"/>
          <w:color w:val="000000"/>
          <w:sz w:val="28"/>
          <w:szCs w:val="28"/>
          <w:u w:val="single"/>
        </w:rPr>
        <w:softHyphen/>
      </w:r>
      <w:r>
        <w:rPr>
          <w:rFonts w:hint="eastAsia" w:ascii="Times New Roman" w:hAnsi="Times New Roman" w:eastAsia="仿宋_GB2312" w:cs="Times New Roman"/>
          <w:color w:val="000000"/>
          <w:sz w:val="28"/>
          <w:szCs w:val="28"/>
          <w:u w:val="single"/>
        </w:rPr>
        <w:softHyphen/>
      </w:r>
      <w:r>
        <w:rPr>
          <w:rFonts w:ascii="Times New Roman" w:hAnsi="Times New Roman" w:eastAsia="仿宋_GB2312" w:cs="Times New Roman"/>
          <w:color w:val="000000"/>
          <w:sz w:val="28"/>
          <w:szCs w:val="28"/>
        </w:rPr>
        <w:softHyphen/>
      </w:r>
      <w:r>
        <w:rPr>
          <w:rFonts w:hint="eastAsia" w:ascii="Times New Roman" w:hAnsi="Times New Roman" w:eastAsia="仿宋_GB2312" w:cs="Times New Roman"/>
          <w:color w:val="000000"/>
          <w:sz w:val="28"/>
          <w:szCs w:val="28"/>
        </w:rPr>
        <w:softHyphen/>
      </w:r>
      <w:r>
        <w:rPr>
          <w:rFonts w:hint="eastAsia" w:ascii="Times New Roman" w:hAnsi="Times New Roman" w:eastAsia="仿宋_GB2312" w:cs="Times New Roman"/>
          <w:color w:val="000000"/>
          <w:sz w:val="28"/>
          <w:szCs w:val="28"/>
        </w:rPr>
        <w:softHyphen/>
      </w:r>
      <w:r>
        <w:rPr>
          <w:rFonts w:hint="eastAsia" w:ascii="Times New Roman" w:hAnsi="Times New Roman" w:eastAsia="仿宋_GB2312" w:cs="Times New Roman"/>
          <w:color w:val="000000"/>
          <w:sz w:val="28"/>
          <w:szCs w:val="28"/>
        </w:rPr>
        <w:softHyphen/>
      </w:r>
      <w:r>
        <w:rPr>
          <w:rFonts w:hint="eastAsia" w:ascii="Times New Roman" w:hAnsi="Times New Roman" w:eastAsia="仿宋_GB2312" w:cs="Times New Roman"/>
          <w:color w:val="000000"/>
          <w:sz w:val="28"/>
          <w:szCs w:val="28"/>
        </w:rPr>
        <w:softHyphen/>
      </w:r>
      <w:r>
        <w:rPr>
          <w:rFonts w:hint="eastAsia" w:ascii="Times New Roman" w:hAnsi="Times New Roman" w:eastAsia="仿宋_GB2312" w:cs="Times New Roman"/>
          <w:color w:val="000000"/>
          <w:sz w:val="28"/>
          <w:szCs w:val="28"/>
          <w:u w:val="single"/>
        </w:rPr>
        <w:t xml:space="preserve"> / </w:t>
      </w:r>
      <w:r>
        <w:rPr>
          <w:rFonts w:hint="eastAsia" w:ascii="Times New Roman" w:hAnsi="Times New Roman" w:eastAsia="仿宋_GB2312" w:cs="Times New Roman"/>
          <w:color w:val="000000"/>
          <w:sz w:val="28"/>
          <w:szCs w:val="28"/>
        </w:rPr>
        <w:t>元（大写</w:t>
      </w:r>
      <w:r>
        <w:rPr>
          <w:rFonts w:hint="eastAsia" w:ascii="Times New Roman" w:hAnsi="Times New Roman" w:eastAsia="仿宋_GB2312" w:cs="Times New Roman"/>
          <w:color w:val="000000"/>
          <w:sz w:val="28"/>
          <w:szCs w:val="28"/>
          <w:u w:val="single"/>
        </w:rPr>
        <w:t xml:space="preserve"> /  </w:t>
      </w:r>
      <w:r>
        <w:rPr>
          <w:rFonts w:hint="eastAsia" w:ascii="Times New Roman" w:hAnsi="Times New Roman" w:eastAsia="仿宋_GB2312" w:cs="Times New Roman"/>
          <w:color w:val="000000"/>
          <w:sz w:val="28"/>
          <w:szCs w:val="28"/>
        </w:rPr>
        <w:t>元），付款时间：</w:t>
      </w:r>
      <w:r>
        <w:rPr>
          <w:rFonts w:hint="eastAsia" w:ascii="Times New Roman" w:hAnsi="Times New Roman" w:eastAsia="仿宋_GB2312" w:cs="Times New Roman"/>
          <w:color w:val="000000"/>
          <w:sz w:val="28"/>
          <w:szCs w:val="28"/>
          <w:u w:val="single"/>
        </w:rPr>
        <w:t xml:space="preserve">  / </w:t>
      </w:r>
      <w:r>
        <w:rPr>
          <w:rFonts w:hint="eastAsia" w:ascii="Times New Roman" w:hAnsi="Times New Roman" w:eastAsia="仿宋_GB2312" w:cs="Times New Roman"/>
          <w:color w:val="000000"/>
          <w:sz w:val="28"/>
          <w:szCs w:val="28"/>
        </w:rPr>
        <w:t>年</w:t>
      </w:r>
      <w:r>
        <w:rPr>
          <w:rFonts w:hint="eastAsia" w:ascii="Times New Roman" w:hAnsi="Times New Roman" w:eastAsia="仿宋_GB2312" w:cs="Times New Roman"/>
          <w:color w:val="000000"/>
          <w:sz w:val="28"/>
          <w:szCs w:val="28"/>
          <w:u w:val="single"/>
        </w:rPr>
        <w:t xml:space="preserve"> /  </w:t>
      </w:r>
      <w:r>
        <w:rPr>
          <w:rFonts w:hint="eastAsia" w:ascii="Times New Roman" w:hAnsi="Times New Roman" w:eastAsia="仿宋_GB2312" w:cs="Times New Roman"/>
          <w:color w:val="000000"/>
          <w:sz w:val="28"/>
          <w:szCs w:val="28"/>
        </w:rPr>
        <w:t>月</w:t>
      </w:r>
      <w:r>
        <w:rPr>
          <w:rFonts w:hint="eastAsia" w:ascii="Times New Roman" w:hAnsi="Times New Roman" w:eastAsia="仿宋_GB2312" w:cs="Times New Roman"/>
          <w:color w:val="000000"/>
          <w:sz w:val="28"/>
          <w:szCs w:val="28"/>
          <w:u w:val="single"/>
        </w:rPr>
        <w:t xml:space="preserve">  / </w:t>
      </w:r>
      <w:r>
        <w:rPr>
          <w:rFonts w:hint="eastAsia" w:ascii="Times New Roman" w:hAnsi="Times New Roman" w:eastAsia="仿宋_GB2312" w:cs="Times New Roman"/>
          <w:color w:val="000000"/>
          <w:sz w:val="28"/>
          <w:szCs w:val="28"/>
        </w:rPr>
        <w:t>日之前。</w:t>
      </w:r>
    </w:p>
    <w:p>
      <w:pPr>
        <w:pStyle w:val="3"/>
        <w:spacing w:line="560" w:lineRule="exact"/>
        <w:ind w:firstLine="555"/>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第二期：人民币大写</w:t>
      </w:r>
      <w:r>
        <w:rPr>
          <w:rFonts w:ascii="Times New Roman" w:hAnsi="Times New Roman" w:eastAsia="仿宋_GB2312" w:cs="Times New Roman"/>
          <w:color w:val="000000"/>
          <w:sz w:val="28"/>
          <w:szCs w:val="28"/>
          <w:u w:val="single"/>
        </w:rPr>
        <w:softHyphen/>
      </w:r>
      <w:r>
        <w:rPr>
          <w:rFonts w:hint="eastAsia" w:ascii="Times New Roman" w:hAnsi="Times New Roman" w:eastAsia="仿宋_GB2312" w:cs="Times New Roman"/>
          <w:color w:val="000000"/>
          <w:sz w:val="28"/>
          <w:szCs w:val="28"/>
          <w:u w:val="single"/>
        </w:rPr>
        <w:softHyphen/>
      </w:r>
      <w:r>
        <w:rPr>
          <w:rFonts w:hint="eastAsia" w:ascii="Times New Roman" w:hAnsi="Times New Roman" w:eastAsia="仿宋_GB2312" w:cs="Times New Roman"/>
          <w:color w:val="000000"/>
          <w:sz w:val="28"/>
          <w:szCs w:val="28"/>
          <w:u w:val="single"/>
        </w:rPr>
        <w:softHyphen/>
      </w:r>
      <w:r>
        <w:rPr>
          <w:rFonts w:hint="eastAsia" w:ascii="Times New Roman" w:hAnsi="Times New Roman" w:eastAsia="仿宋_GB2312" w:cs="Times New Roman"/>
          <w:color w:val="000000"/>
          <w:sz w:val="28"/>
          <w:szCs w:val="28"/>
          <w:u w:val="single"/>
        </w:rPr>
        <w:softHyphen/>
      </w:r>
      <w:r>
        <w:rPr>
          <w:rFonts w:hint="eastAsia" w:ascii="Times New Roman" w:hAnsi="Times New Roman" w:eastAsia="仿宋_GB2312" w:cs="Times New Roman"/>
          <w:color w:val="000000"/>
          <w:sz w:val="28"/>
          <w:szCs w:val="28"/>
          <w:u w:val="single"/>
        </w:rPr>
        <w:softHyphen/>
      </w:r>
      <w:r>
        <w:rPr>
          <w:rFonts w:hint="eastAsia" w:ascii="Times New Roman" w:hAnsi="Times New Roman" w:eastAsia="仿宋_GB2312" w:cs="Times New Roman"/>
          <w:color w:val="000000"/>
          <w:sz w:val="28"/>
          <w:szCs w:val="28"/>
          <w:u w:val="single"/>
        </w:rPr>
        <w:softHyphen/>
      </w:r>
      <w:r>
        <w:rPr>
          <w:rFonts w:ascii="Times New Roman" w:hAnsi="Times New Roman" w:eastAsia="仿宋_GB2312" w:cs="Times New Roman"/>
          <w:color w:val="000000"/>
          <w:sz w:val="28"/>
          <w:szCs w:val="28"/>
        </w:rPr>
        <w:softHyphen/>
      </w:r>
      <w:r>
        <w:rPr>
          <w:rFonts w:hint="eastAsia" w:ascii="Times New Roman" w:hAnsi="Times New Roman" w:eastAsia="仿宋_GB2312" w:cs="Times New Roman"/>
          <w:color w:val="000000"/>
          <w:sz w:val="28"/>
          <w:szCs w:val="28"/>
        </w:rPr>
        <w:softHyphen/>
      </w:r>
      <w:r>
        <w:rPr>
          <w:rFonts w:hint="eastAsia" w:ascii="Times New Roman" w:hAnsi="Times New Roman" w:eastAsia="仿宋_GB2312" w:cs="Times New Roman"/>
          <w:color w:val="000000"/>
          <w:sz w:val="28"/>
          <w:szCs w:val="28"/>
        </w:rPr>
        <w:softHyphen/>
      </w:r>
      <w:r>
        <w:rPr>
          <w:rFonts w:hint="eastAsia" w:ascii="Times New Roman" w:hAnsi="Times New Roman" w:eastAsia="仿宋_GB2312" w:cs="Times New Roman"/>
          <w:color w:val="000000"/>
          <w:sz w:val="28"/>
          <w:szCs w:val="28"/>
        </w:rPr>
        <w:softHyphen/>
      </w:r>
      <w:r>
        <w:rPr>
          <w:rFonts w:hint="eastAsia" w:ascii="Times New Roman" w:hAnsi="Times New Roman" w:eastAsia="仿宋_GB2312" w:cs="Times New Roman"/>
          <w:color w:val="000000"/>
          <w:sz w:val="28"/>
          <w:szCs w:val="28"/>
        </w:rPr>
        <w:softHyphen/>
      </w:r>
      <w:r>
        <w:rPr>
          <w:rFonts w:hint="eastAsia" w:ascii="Times New Roman" w:hAnsi="Times New Roman" w:eastAsia="仿宋_GB2312" w:cs="Times New Roman"/>
          <w:color w:val="000000"/>
          <w:sz w:val="28"/>
          <w:szCs w:val="28"/>
          <w:u w:val="single"/>
        </w:rPr>
        <w:t xml:space="preserve"> / </w:t>
      </w:r>
      <w:r>
        <w:rPr>
          <w:rFonts w:hint="eastAsia" w:ascii="Times New Roman" w:hAnsi="Times New Roman" w:eastAsia="仿宋_GB2312" w:cs="Times New Roman"/>
          <w:color w:val="000000"/>
          <w:sz w:val="28"/>
          <w:szCs w:val="28"/>
        </w:rPr>
        <w:t>元（大写</w:t>
      </w:r>
      <w:r>
        <w:rPr>
          <w:rFonts w:hint="eastAsia" w:ascii="Times New Roman" w:hAnsi="Times New Roman" w:eastAsia="仿宋_GB2312" w:cs="Times New Roman"/>
          <w:color w:val="000000"/>
          <w:sz w:val="28"/>
          <w:szCs w:val="28"/>
          <w:u w:val="single"/>
        </w:rPr>
        <w:t xml:space="preserve">  / </w:t>
      </w:r>
      <w:r>
        <w:rPr>
          <w:rFonts w:hint="eastAsia" w:ascii="Times New Roman" w:hAnsi="Times New Roman" w:eastAsia="仿宋_GB2312" w:cs="Times New Roman"/>
          <w:color w:val="000000"/>
          <w:sz w:val="28"/>
          <w:szCs w:val="28"/>
        </w:rPr>
        <w:t>元），付款时间：</w:t>
      </w:r>
      <w:r>
        <w:rPr>
          <w:rFonts w:hint="eastAsia" w:ascii="Times New Roman" w:hAnsi="Times New Roman" w:eastAsia="仿宋_GB2312" w:cs="Times New Roman"/>
          <w:color w:val="000000"/>
          <w:sz w:val="28"/>
          <w:szCs w:val="28"/>
          <w:u w:val="single"/>
        </w:rPr>
        <w:t xml:space="preserve"> /  </w:t>
      </w:r>
      <w:r>
        <w:rPr>
          <w:rFonts w:hint="eastAsia" w:ascii="Times New Roman" w:hAnsi="Times New Roman" w:eastAsia="仿宋_GB2312" w:cs="Times New Roman"/>
          <w:color w:val="000000"/>
          <w:sz w:val="28"/>
          <w:szCs w:val="28"/>
        </w:rPr>
        <w:t>年</w:t>
      </w:r>
      <w:r>
        <w:rPr>
          <w:rFonts w:hint="eastAsia" w:ascii="Times New Roman" w:hAnsi="Times New Roman" w:eastAsia="仿宋_GB2312" w:cs="Times New Roman"/>
          <w:color w:val="000000"/>
          <w:sz w:val="28"/>
          <w:szCs w:val="28"/>
          <w:u w:val="single"/>
        </w:rPr>
        <w:t xml:space="preserve">  / </w:t>
      </w:r>
      <w:r>
        <w:rPr>
          <w:rFonts w:hint="eastAsia" w:ascii="Times New Roman" w:hAnsi="Times New Roman" w:eastAsia="仿宋_GB2312" w:cs="Times New Roman"/>
          <w:color w:val="000000"/>
          <w:sz w:val="28"/>
          <w:szCs w:val="28"/>
        </w:rPr>
        <w:t>月</w:t>
      </w:r>
      <w:r>
        <w:rPr>
          <w:rFonts w:hint="eastAsia" w:ascii="Times New Roman" w:hAnsi="Times New Roman" w:eastAsia="仿宋_GB2312" w:cs="Times New Roman"/>
          <w:color w:val="000000"/>
          <w:sz w:val="28"/>
          <w:szCs w:val="28"/>
          <w:u w:val="single"/>
        </w:rPr>
        <w:t xml:space="preserve">  / </w:t>
      </w:r>
      <w:r>
        <w:rPr>
          <w:rFonts w:hint="eastAsia" w:ascii="Times New Roman" w:hAnsi="Times New Roman" w:eastAsia="仿宋_GB2312" w:cs="Times New Roman"/>
          <w:color w:val="000000"/>
          <w:sz w:val="28"/>
          <w:szCs w:val="28"/>
        </w:rPr>
        <w:t>日之前。</w:t>
      </w:r>
    </w:p>
    <w:p>
      <w:pPr>
        <w:pStyle w:val="3"/>
        <w:spacing w:line="560" w:lineRule="exact"/>
        <w:ind w:firstLine="560" w:firstLineChars="200"/>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第三期：人民币大写</w:t>
      </w:r>
      <w:r>
        <w:rPr>
          <w:rFonts w:ascii="Times New Roman" w:hAnsi="Times New Roman" w:eastAsia="仿宋_GB2312" w:cs="Times New Roman"/>
          <w:color w:val="000000"/>
          <w:sz w:val="28"/>
          <w:szCs w:val="28"/>
          <w:u w:val="single"/>
        </w:rPr>
        <w:softHyphen/>
      </w:r>
      <w:r>
        <w:rPr>
          <w:rFonts w:hint="eastAsia" w:ascii="Times New Roman" w:hAnsi="Times New Roman" w:eastAsia="仿宋_GB2312" w:cs="Times New Roman"/>
          <w:color w:val="000000"/>
          <w:sz w:val="28"/>
          <w:szCs w:val="28"/>
          <w:u w:val="single"/>
        </w:rPr>
        <w:softHyphen/>
      </w:r>
      <w:r>
        <w:rPr>
          <w:rFonts w:hint="eastAsia" w:ascii="Times New Roman" w:hAnsi="Times New Roman" w:eastAsia="仿宋_GB2312" w:cs="Times New Roman"/>
          <w:color w:val="000000"/>
          <w:sz w:val="28"/>
          <w:szCs w:val="28"/>
          <w:u w:val="single"/>
        </w:rPr>
        <w:softHyphen/>
      </w:r>
      <w:r>
        <w:rPr>
          <w:rFonts w:hint="eastAsia" w:ascii="Times New Roman" w:hAnsi="Times New Roman" w:eastAsia="仿宋_GB2312" w:cs="Times New Roman"/>
          <w:color w:val="000000"/>
          <w:sz w:val="28"/>
          <w:szCs w:val="28"/>
          <w:u w:val="single"/>
        </w:rPr>
        <w:softHyphen/>
      </w:r>
      <w:r>
        <w:rPr>
          <w:rFonts w:hint="eastAsia" w:ascii="Times New Roman" w:hAnsi="Times New Roman" w:eastAsia="仿宋_GB2312" w:cs="Times New Roman"/>
          <w:color w:val="000000"/>
          <w:sz w:val="28"/>
          <w:szCs w:val="28"/>
          <w:u w:val="single"/>
        </w:rPr>
        <w:softHyphen/>
      </w:r>
      <w:r>
        <w:rPr>
          <w:rFonts w:hint="eastAsia" w:ascii="Times New Roman" w:hAnsi="Times New Roman" w:eastAsia="仿宋_GB2312" w:cs="Times New Roman"/>
          <w:color w:val="000000"/>
          <w:sz w:val="28"/>
          <w:szCs w:val="28"/>
          <w:u w:val="single"/>
        </w:rPr>
        <w:softHyphen/>
      </w:r>
      <w:r>
        <w:rPr>
          <w:rFonts w:ascii="Times New Roman" w:hAnsi="Times New Roman" w:eastAsia="仿宋_GB2312" w:cs="Times New Roman"/>
          <w:color w:val="000000"/>
          <w:sz w:val="28"/>
          <w:szCs w:val="28"/>
        </w:rPr>
        <w:softHyphen/>
      </w:r>
      <w:r>
        <w:rPr>
          <w:rFonts w:hint="eastAsia" w:ascii="Times New Roman" w:hAnsi="Times New Roman" w:eastAsia="仿宋_GB2312" w:cs="Times New Roman"/>
          <w:color w:val="000000"/>
          <w:sz w:val="28"/>
          <w:szCs w:val="28"/>
        </w:rPr>
        <w:softHyphen/>
      </w:r>
      <w:r>
        <w:rPr>
          <w:rFonts w:hint="eastAsia" w:ascii="Times New Roman" w:hAnsi="Times New Roman" w:eastAsia="仿宋_GB2312" w:cs="Times New Roman"/>
          <w:color w:val="000000"/>
          <w:sz w:val="28"/>
          <w:szCs w:val="28"/>
        </w:rPr>
        <w:softHyphen/>
      </w:r>
      <w:r>
        <w:rPr>
          <w:rFonts w:hint="eastAsia" w:ascii="Times New Roman" w:hAnsi="Times New Roman" w:eastAsia="仿宋_GB2312" w:cs="Times New Roman"/>
          <w:color w:val="000000"/>
          <w:sz w:val="28"/>
          <w:szCs w:val="28"/>
        </w:rPr>
        <w:softHyphen/>
      </w:r>
      <w:r>
        <w:rPr>
          <w:rFonts w:hint="eastAsia" w:ascii="Times New Roman" w:hAnsi="Times New Roman" w:eastAsia="仿宋_GB2312" w:cs="Times New Roman"/>
          <w:color w:val="000000"/>
          <w:sz w:val="28"/>
          <w:szCs w:val="28"/>
        </w:rPr>
        <w:softHyphen/>
      </w:r>
      <w:r>
        <w:rPr>
          <w:rFonts w:hint="eastAsia" w:ascii="Times New Roman" w:hAnsi="Times New Roman" w:eastAsia="仿宋_GB2312" w:cs="Times New Roman"/>
          <w:color w:val="000000"/>
          <w:sz w:val="28"/>
          <w:szCs w:val="28"/>
          <w:u w:val="single"/>
        </w:rPr>
        <w:t xml:space="preserve"> / </w:t>
      </w:r>
      <w:r>
        <w:rPr>
          <w:rFonts w:hint="eastAsia" w:ascii="Times New Roman" w:hAnsi="Times New Roman" w:eastAsia="仿宋_GB2312" w:cs="Times New Roman"/>
          <w:color w:val="000000"/>
          <w:sz w:val="28"/>
          <w:szCs w:val="28"/>
        </w:rPr>
        <w:t>元（大写</w:t>
      </w:r>
      <w:r>
        <w:rPr>
          <w:rFonts w:hint="eastAsia" w:ascii="Times New Roman" w:hAnsi="Times New Roman" w:eastAsia="仿宋_GB2312" w:cs="Times New Roman"/>
          <w:color w:val="000000"/>
          <w:sz w:val="28"/>
          <w:szCs w:val="28"/>
          <w:u w:val="single"/>
        </w:rPr>
        <w:t xml:space="preserve">  / </w:t>
      </w:r>
      <w:r>
        <w:rPr>
          <w:rFonts w:hint="eastAsia" w:ascii="Times New Roman" w:hAnsi="Times New Roman" w:eastAsia="仿宋_GB2312" w:cs="Times New Roman"/>
          <w:color w:val="000000"/>
          <w:sz w:val="28"/>
          <w:szCs w:val="28"/>
        </w:rPr>
        <w:t>元），付款时间：</w:t>
      </w:r>
      <w:r>
        <w:rPr>
          <w:rFonts w:hint="eastAsia" w:ascii="Times New Roman" w:hAnsi="Times New Roman" w:eastAsia="仿宋_GB2312" w:cs="Times New Roman"/>
          <w:color w:val="000000"/>
          <w:sz w:val="28"/>
          <w:szCs w:val="28"/>
          <w:u w:val="single"/>
        </w:rPr>
        <w:t xml:space="preserve"> / </w:t>
      </w:r>
      <w:r>
        <w:rPr>
          <w:rFonts w:hint="eastAsia" w:ascii="Times New Roman" w:hAnsi="Times New Roman" w:eastAsia="仿宋_GB2312" w:cs="Times New Roman"/>
          <w:color w:val="000000"/>
          <w:sz w:val="28"/>
          <w:szCs w:val="28"/>
        </w:rPr>
        <w:t>年</w:t>
      </w:r>
      <w:r>
        <w:rPr>
          <w:rFonts w:hint="eastAsia" w:ascii="Times New Roman" w:hAnsi="Times New Roman" w:eastAsia="仿宋_GB2312" w:cs="Times New Roman"/>
          <w:color w:val="000000"/>
          <w:sz w:val="28"/>
          <w:szCs w:val="28"/>
          <w:u w:val="single"/>
        </w:rPr>
        <w:t xml:space="preserve">   </w:t>
      </w:r>
      <w:r>
        <w:rPr>
          <w:rFonts w:hint="eastAsia" w:ascii="Times New Roman" w:hAnsi="Times New Roman" w:eastAsia="仿宋_GB2312" w:cs="Times New Roman"/>
          <w:color w:val="000000"/>
          <w:sz w:val="28"/>
          <w:szCs w:val="28"/>
        </w:rPr>
        <w:t>月/</w:t>
      </w:r>
      <w:r>
        <w:rPr>
          <w:rFonts w:hint="eastAsia" w:ascii="Times New Roman" w:hAnsi="Times New Roman" w:eastAsia="仿宋_GB2312" w:cs="Times New Roman"/>
          <w:color w:val="000000"/>
          <w:sz w:val="28"/>
          <w:szCs w:val="28"/>
          <w:u w:val="single"/>
        </w:rPr>
        <w:t xml:space="preserve">  / </w:t>
      </w:r>
      <w:r>
        <w:rPr>
          <w:rFonts w:hint="eastAsia" w:ascii="Times New Roman" w:hAnsi="Times New Roman" w:eastAsia="仿宋_GB2312" w:cs="Times New Roman"/>
          <w:color w:val="000000"/>
          <w:sz w:val="28"/>
          <w:szCs w:val="28"/>
        </w:rPr>
        <w:t>日之前。</w:t>
      </w:r>
    </w:p>
    <w:p>
      <w:pPr>
        <w:pStyle w:val="3"/>
        <w:spacing w:line="56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分期支付国有建设用地使用权出让价款的，受让人在支付第二期及以后各期国有建设用地使用权出让价款时，同意按照支付第一期土地出让价款之日中国人民银行公布的贷款利率，向出让人支付利息。</w:t>
      </w:r>
    </w:p>
    <w:p>
      <w:pPr>
        <w:pStyle w:val="3"/>
        <w:spacing w:line="560" w:lineRule="exact"/>
        <w:ind w:firstLine="560" w:firstLineChars="200"/>
        <w:rPr>
          <w:rFonts w:ascii="Times New Roman" w:hAnsi="Times New Roman" w:eastAsia="仿宋_GB2312" w:cs="Times New Roman"/>
          <w:color w:val="000000"/>
          <w:kern w:val="0"/>
          <w:sz w:val="28"/>
          <w:szCs w:val="28"/>
        </w:rPr>
      </w:pPr>
      <w:r>
        <w:rPr>
          <w:rFonts w:ascii="Times New Roman" w:hAnsi="Times New Roman" w:eastAsia="方正楷体_GBK" w:cs="Times New Roman"/>
          <w:b/>
          <w:bCs/>
          <w:color w:val="000000"/>
          <w:sz w:val="28"/>
          <w:szCs w:val="28"/>
        </w:rPr>
        <w:t>第十一条</w:t>
      </w:r>
      <w:r>
        <w:rPr>
          <w:rFonts w:ascii="Times New Roman" w:hAnsi="Times New Roman" w:eastAsia="仿宋_GB2312" w:cs="Times New Roman"/>
          <w:color w:val="000000"/>
          <w:sz w:val="28"/>
          <w:szCs w:val="28"/>
        </w:rPr>
        <w:t xml:space="preserve">  受让人应在按本合同约定付清本宗地全部出让价款后，持本合同和出让价款缴纳凭证等相关证明材料，申请出让国有建设用地使用权登记。</w:t>
      </w:r>
    </w:p>
    <w:p>
      <w:pPr>
        <w:pStyle w:val="3"/>
        <w:spacing w:line="560" w:lineRule="exact"/>
        <w:jc w:val="center"/>
        <w:rPr>
          <w:rFonts w:hint="eastAsia" w:ascii="Times New Roman" w:hAnsi="Times New Roman" w:eastAsia="黑体" w:cs="Times New Roman"/>
          <w:color w:val="000000"/>
          <w:sz w:val="28"/>
          <w:szCs w:val="28"/>
        </w:rPr>
      </w:pPr>
    </w:p>
    <w:p>
      <w:pPr>
        <w:pStyle w:val="3"/>
        <w:spacing w:line="560" w:lineRule="exact"/>
        <w:jc w:val="center"/>
        <w:rPr>
          <w:rFonts w:ascii="Times New Roman" w:hAnsi="Times New Roman" w:eastAsia="黑体" w:cs="Times New Roman"/>
          <w:color w:val="000000"/>
          <w:sz w:val="28"/>
          <w:szCs w:val="28"/>
        </w:rPr>
      </w:pPr>
      <w:r>
        <w:rPr>
          <w:rFonts w:ascii="Times New Roman" w:hAnsi="Times New Roman" w:eastAsia="黑体" w:cs="Times New Roman"/>
          <w:color w:val="000000"/>
          <w:sz w:val="28"/>
          <w:szCs w:val="28"/>
        </w:rPr>
        <w:t>第三章  土地开发建设与利用</w:t>
      </w:r>
    </w:p>
    <w:p>
      <w:pPr>
        <w:pStyle w:val="3"/>
        <w:spacing w:line="560" w:lineRule="exact"/>
        <w:jc w:val="center"/>
        <w:rPr>
          <w:rFonts w:ascii="Times New Roman" w:hAnsi="Times New Roman" w:eastAsia="仿宋_GB2312" w:cs="Times New Roman"/>
          <w:color w:val="000000"/>
          <w:sz w:val="28"/>
          <w:szCs w:val="28"/>
        </w:rPr>
      </w:pPr>
    </w:p>
    <w:p>
      <w:pPr>
        <w:pStyle w:val="3"/>
        <w:spacing w:line="560" w:lineRule="exact"/>
        <w:ind w:firstLine="560" w:firstLineChars="200"/>
        <w:rPr>
          <w:rFonts w:ascii="Times New Roman" w:hAnsi="Times New Roman" w:eastAsia="仿宋_GB2312" w:cs="Times New Roman"/>
          <w:color w:val="000000"/>
          <w:sz w:val="28"/>
          <w:szCs w:val="28"/>
        </w:rPr>
      </w:pPr>
      <w:r>
        <w:rPr>
          <w:rFonts w:ascii="Times New Roman" w:hAnsi="Times New Roman" w:eastAsia="方正楷体_GBK" w:cs="Times New Roman"/>
          <w:b/>
          <w:bCs/>
          <w:color w:val="000000"/>
          <w:sz w:val="28"/>
          <w:szCs w:val="28"/>
        </w:rPr>
        <w:t>第十二条</w:t>
      </w:r>
      <w:r>
        <w:rPr>
          <w:rFonts w:ascii="Times New Roman" w:hAnsi="Times New Roman" w:eastAsia="仿宋_GB2312" w:cs="Times New Roman"/>
          <w:color w:val="000000"/>
          <w:sz w:val="28"/>
          <w:szCs w:val="28"/>
        </w:rPr>
        <w:t xml:space="preserve">  受让人同意本合同项下宗地开发投资强度按本条第</w:t>
      </w:r>
      <w:r>
        <w:rPr>
          <w:rFonts w:ascii="Times New Roman" w:hAnsi="Times New Roman" w:eastAsia="仿宋_GB2312" w:cs="Times New Roman"/>
          <w:color w:val="000000"/>
          <w:sz w:val="28"/>
          <w:szCs w:val="28"/>
          <w:u w:val="single"/>
        </w:rPr>
        <w:t>（</w:t>
      </w:r>
      <w:r>
        <w:rPr>
          <w:rFonts w:hint="eastAsia" w:ascii="Times New Roman" w:hAnsi="Times New Roman" w:eastAsia="仿宋_GB2312" w:cs="Times New Roman"/>
          <w:color w:val="000000"/>
          <w:sz w:val="28"/>
          <w:szCs w:val="28"/>
          <w:u w:val="single"/>
        </w:rPr>
        <w:t>一</w:t>
      </w:r>
      <w:r>
        <w:rPr>
          <w:rFonts w:ascii="Times New Roman" w:hAnsi="Times New Roman" w:eastAsia="仿宋_GB2312" w:cs="Times New Roman"/>
          <w:color w:val="000000"/>
          <w:sz w:val="28"/>
          <w:szCs w:val="28"/>
          <w:u w:val="single"/>
        </w:rPr>
        <w:t>）</w:t>
      </w:r>
      <w:r>
        <w:rPr>
          <w:rFonts w:ascii="Times New Roman" w:hAnsi="Times New Roman" w:eastAsia="仿宋_GB2312" w:cs="Times New Roman"/>
          <w:color w:val="000000"/>
          <w:sz w:val="28"/>
          <w:szCs w:val="28"/>
        </w:rPr>
        <w:t>项规定执行：</w:t>
      </w:r>
    </w:p>
    <w:p>
      <w:pPr>
        <w:pStyle w:val="3"/>
        <w:spacing w:line="56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（一）本合同项下宗地用于工业项目建设，受让人同意本合同项下宗地的项目固定资产总投资不低于经批准或登记备案的金额人民币大写</w:t>
      </w:r>
      <w:r>
        <w:rPr>
          <w:rFonts w:ascii="Times New Roman" w:hAnsi="Times New Roman" w:eastAsia="仿宋_GB2312" w:cs="Times New Roman"/>
          <w:bCs/>
          <w:color w:val="000000"/>
          <w:sz w:val="28"/>
          <w:szCs w:val="28"/>
          <w:u w:val="single"/>
        </w:rPr>
        <w:t xml:space="preserve">  </w:t>
      </w:r>
      <w:r>
        <w:rPr>
          <w:rFonts w:hint="eastAsia" w:ascii="Times New Roman" w:hAnsi="Times New Roman" w:eastAsia="仿宋_GB2312" w:cs="Times New Roman"/>
          <w:bCs/>
          <w:color w:val="000000"/>
          <w:sz w:val="28"/>
          <w:szCs w:val="28"/>
          <w:u w:val="single"/>
        </w:rPr>
        <w:t xml:space="preserve">/   </w:t>
      </w:r>
      <w:r>
        <w:rPr>
          <w:rFonts w:ascii="Times New Roman" w:hAnsi="Times New Roman" w:eastAsia="仿宋_GB2312" w:cs="Times New Roman"/>
          <w:color w:val="000000"/>
          <w:sz w:val="28"/>
          <w:szCs w:val="28"/>
        </w:rPr>
        <w:t>万元（小写</w:t>
      </w:r>
      <w:r>
        <w:rPr>
          <w:rFonts w:ascii="Times New Roman" w:hAnsi="Times New Roman" w:eastAsia="仿宋_GB2312" w:cs="Times New Roman"/>
          <w:color w:val="000000"/>
          <w:sz w:val="28"/>
          <w:szCs w:val="28"/>
          <w:u w:val="single"/>
        </w:rPr>
        <w:t xml:space="preserve">  </w:t>
      </w:r>
      <w:r>
        <w:rPr>
          <w:rFonts w:hint="eastAsia" w:ascii="Times New Roman" w:hAnsi="Times New Roman" w:eastAsia="仿宋_GB2312" w:cs="Times New Roman"/>
          <w:color w:val="000000"/>
          <w:sz w:val="28"/>
          <w:szCs w:val="28"/>
          <w:u w:val="single"/>
        </w:rPr>
        <w:t>/</w:t>
      </w:r>
      <w:r>
        <w:rPr>
          <w:rFonts w:ascii="Times New Roman" w:hAnsi="Times New Roman" w:eastAsia="仿宋_GB2312" w:cs="Times New Roman"/>
          <w:color w:val="000000"/>
          <w:sz w:val="28"/>
          <w:szCs w:val="28"/>
          <w:u w:val="single"/>
        </w:rPr>
        <w:t xml:space="preserve">  </w:t>
      </w:r>
      <w:r>
        <w:rPr>
          <w:rFonts w:ascii="Times New Roman" w:hAnsi="Times New Roman" w:eastAsia="仿宋_GB2312" w:cs="Times New Roman"/>
          <w:color w:val="000000"/>
          <w:sz w:val="28"/>
          <w:szCs w:val="28"/>
        </w:rPr>
        <w:t>万元），</w:t>
      </w:r>
      <w:r>
        <w:rPr>
          <w:rFonts w:ascii="Times New Roman" w:hAnsi="Times New Roman" w:eastAsia="仿宋_GB2312" w:cs="Times New Roman"/>
          <w:color w:val="000000"/>
          <w:sz w:val="28"/>
          <w:szCs w:val="28"/>
          <w:highlight w:val="none"/>
        </w:rPr>
        <w:t>投</w:t>
      </w:r>
      <w:r>
        <w:rPr>
          <w:rFonts w:ascii="Times New Roman" w:hAnsi="Times New Roman" w:eastAsia="仿宋_GB2312" w:cs="Times New Roman"/>
          <w:color w:val="000000"/>
          <w:sz w:val="28"/>
          <w:szCs w:val="28"/>
        </w:rPr>
        <w:t>资强度不低于每平方米人民币</w:t>
      </w:r>
      <w:r>
        <w:rPr>
          <w:rFonts w:ascii="Times New Roman" w:hAnsi="Times New Roman" w:eastAsia="仿宋_GB2312" w:cs="Times New Roman"/>
          <w:color w:val="auto"/>
          <w:sz w:val="28"/>
          <w:szCs w:val="28"/>
        </w:rPr>
        <w:t>大写</w:t>
      </w:r>
      <w:r>
        <w:rPr>
          <w:rFonts w:hint="eastAsia" w:ascii="Times New Roman" w:hAnsi="Times New Roman" w:eastAsia="仿宋_GB2312" w:cs="Times New Roman"/>
          <w:color w:val="auto"/>
          <w:sz w:val="28"/>
          <w:szCs w:val="28"/>
          <w:u w:val="single"/>
          <w:lang w:eastAsia="zh-CN"/>
        </w:rPr>
        <w:t>贰万柒仟</w:t>
      </w:r>
      <w:r>
        <w:rPr>
          <w:rFonts w:ascii="Times New Roman" w:hAnsi="Times New Roman" w:eastAsia="仿宋_GB2312" w:cs="Times New Roman"/>
          <w:color w:val="auto"/>
          <w:sz w:val="28"/>
          <w:szCs w:val="28"/>
          <w:u w:val="none"/>
        </w:rPr>
        <w:t>元</w:t>
      </w:r>
      <w:r>
        <w:rPr>
          <w:rFonts w:ascii="Times New Roman" w:hAnsi="Times New Roman" w:eastAsia="仿宋_GB2312" w:cs="Times New Roman"/>
          <w:color w:val="auto"/>
          <w:sz w:val="28"/>
          <w:szCs w:val="28"/>
        </w:rPr>
        <w:t>（小写</w:t>
      </w:r>
      <w:r>
        <w:rPr>
          <w:rFonts w:hint="eastAsia" w:ascii="Times New Roman" w:hAnsi="Times New Roman" w:eastAsia="仿宋_GB2312" w:cs="Times New Roman"/>
          <w:color w:val="auto"/>
          <w:sz w:val="28"/>
          <w:szCs w:val="28"/>
          <w:u w:val="single"/>
          <w:lang w:val="en-US" w:eastAsia="zh-CN"/>
        </w:rPr>
        <w:t>27000</w:t>
      </w:r>
      <w:r>
        <w:rPr>
          <w:rFonts w:ascii="Times New Roman" w:hAnsi="Times New Roman" w:eastAsia="仿宋_GB2312" w:cs="Times New Roman"/>
          <w:color w:val="auto"/>
          <w:sz w:val="28"/>
          <w:szCs w:val="28"/>
        </w:rPr>
        <w:t>元）</w:t>
      </w:r>
      <w:r>
        <w:rPr>
          <w:rFonts w:ascii="Times New Roman" w:hAnsi="Times New Roman" w:eastAsia="仿宋_GB2312" w:cs="Times New Roman"/>
          <w:color w:val="000000"/>
          <w:sz w:val="28"/>
          <w:szCs w:val="28"/>
        </w:rPr>
        <w:t>。本合同项下宗地建设项目的固定资产总投资包括建筑物、构筑物及其附属设施、设备投资和出让价款等。</w:t>
      </w:r>
    </w:p>
    <w:p>
      <w:pPr>
        <w:pStyle w:val="3"/>
        <w:spacing w:line="56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（二）本合同项下宗地用于非工业项目建设，受让人承诺本合同项下宗地的开发投资总额不低于人民币大写</w:t>
      </w:r>
      <w:r>
        <w:rPr>
          <w:rFonts w:ascii="Times New Roman" w:hAnsi="Times New Roman" w:eastAsia="仿宋_GB2312" w:cs="Times New Roman"/>
          <w:color w:val="000000"/>
          <w:sz w:val="28"/>
          <w:szCs w:val="28"/>
          <w:u w:val="single"/>
        </w:rPr>
        <w:t xml:space="preserve"> </w:t>
      </w:r>
      <w:r>
        <w:rPr>
          <w:rFonts w:hint="eastAsia" w:ascii="Times New Roman" w:hAnsi="Times New Roman" w:eastAsia="仿宋_GB2312" w:cs="Times New Roman"/>
          <w:color w:val="000000"/>
          <w:sz w:val="28"/>
          <w:szCs w:val="28"/>
          <w:u w:val="single"/>
        </w:rPr>
        <w:t xml:space="preserve"> /</w:t>
      </w:r>
      <w:r>
        <w:rPr>
          <w:rFonts w:ascii="Times New Roman" w:hAnsi="Times New Roman" w:eastAsia="仿宋_GB2312" w:cs="Times New Roman"/>
          <w:b/>
          <w:bCs/>
          <w:color w:val="000000"/>
          <w:sz w:val="28"/>
          <w:szCs w:val="28"/>
          <w:u w:val="single"/>
        </w:rPr>
        <w:t xml:space="preserve"> </w:t>
      </w:r>
      <w:r>
        <w:rPr>
          <w:rFonts w:ascii="Times New Roman" w:hAnsi="Times New Roman" w:eastAsia="仿宋_GB2312" w:cs="Times New Roman"/>
          <w:color w:val="000000"/>
          <w:sz w:val="28"/>
          <w:szCs w:val="28"/>
        </w:rPr>
        <w:t>万元（小写</w:t>
      </w:r>
      <w:r>
        <w:rPr>
          <w:rFonts w:hint="eastAsia" w:ascii="Times New Roman" w:hAnsi="Times New Roman" w:eastAsia="仿宋_GB2312" w:cs="Times New Roman"/>
          <w:bCs/>
          <w:color w:val="000000"/>
          <w:sz w:val="28"/>
          <w:szCs w:val="28"/>
          <w:u w:val="single"/>
        </w:rPr>
        <w:t xml:space="preserve">  / </w:t>
      </w:r>
      <w:r>
        <w:rPr>
          <w:rFonts w:ascii="Times New Roman" w:hAnsi="Times New Roman" w:eastAsia="仿宋_GB2312" w:cs="Times New Roman"/>
          <w:color w:val="000000"/>
          <w:sz w:val="28"/>
          <w:szCs w:val="28"/>
        </w:rPr>
        <w:t>万元）。</w:t>
      </w:r>
    </w:p>
    <w:p>
      <w:pPr>
        <w:pStyle w:val="3"/>
        <w:spacing w:line="560" w:lineRule="exact"/>
        <w:ind w:firstLine="560" w:firstLineChars="200"/>
        <w:rPr>
          <w:rFonts w:ascii="Times New Roman" w:hAnsi="Times New Roman" w:eastAsia="仿宋_GB2312" w:cs="Times New Roman"/>
          <w:color w:val="000000"/>
          <w:sz w:val="28"/>
          <w:szCs w:val="28"/>
        </w:rPr>
      </w:pPr>
      <w:r>
        <w:rPr>
          <w:rFonts w:ascii="Times New Roman" w:hAnsi="Times New Roman" w:eastAsia="方正楷体_GBK" w:cs="Times New Roman"/>
          <w:b/>
          <w:bCs/>
          <w:color w:val="000000"/>
          <w:sz w:val="28"/>
          <w:szCs w:val="28"/>
        </w:rPr>
        <w:t>第十三条</w:t>
      </w:r>
      <w:r>
        <w:rPr>
          <w:rFonts w:ascii="Times New Roman" w:hAnsi="Times New Roman" w:eastAsia="仿宋_GB2312" w:cs="Times New Roman"/>
          <w:color w:val="000000"/>
          <w:sz w:val="28"/>
          <w:szCs w:val="28"/>
        </w:rPr>
        <w:t xml:space="preserve">  受让人在本合同项下宗地范围内新建建筑物、构筑物及其附属设施的，应符合市（县）政府规划管理部门确定的出让宗地规划条件（见附件3）。其中：</w:t>
      </w:r>
    </w:p>
    <w:p>
      <w:pPr>
        <w:pStyle w:val="3"/>
        <w:spacing w:line="56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xml:space="preserve">    </w:t>
      </w:r>
      <w:r>
        <w:rPr>
          <w:rFonts w:hint="eastAsia" w:ascii="Times New Roman" w:hAnsi="Times New Roman" w:eastAsia="仿宋_GB2312" w:cs="Times New Roman"/>
          <w:color w:val="000000"/>
          <w:sz w:val="28"/>
          <w:szCs w:val="28"/>
        </w:rPr>
        <w:t xml:space="preserve"> </w:t>
      </w:r>
      <w:r>
        <w:rPr>
          <w:rFonts w:ascii="Times New Roman" w:hAnsi="Times New Roman" w:eastAsia="仿宋_GB2312" w:cs="Times New Roman"/>
          <w:color w:val="000000"/>
          <w:sz w:val="28"/>
          <w:szCs w:val="28"/>
        </w:rPr>
        <w:t>主体建筑物性质</w:t>
      </w:r>
      <w:r>
        <w:rPr>
          <w:rFonts w:ascii="Times New Roman" w:hAnsi="Times New Roman" w:eastAsia="仿宋_GB2312" w:cs="Times New Roman"/>
          <w:color w:val="000000"/>
          <w:sz w:val="28"/>
          <w:szCs w:val="28"/>
          <w:u w:val="single"/>
        </w:rPr>
        <w:t xml:space="preserve">    </w:t>
      </w:r>
      <w:r>
        <w:rPr>
          <w:rFonts w:hint="eastAsia" w:ascii="Times New Roman" w:hAnsi="Times New Roman" w:eastAsia="仿宋_GB2312" w:cs="Times New Roman"/>
          <w:color w:val="000000"/>
          <w:sz w:val="28"/>
          <w:szCs w:val="28"/>
          <w:u w:val="single"/>
        </w:rPr>
        <w:t>一类工业</w:t>
      </w:r>
      <w:r>
        <w:rPr>
          <w:rFonts w:hint="eastAsia" w:ascii="Times New Roman" w:hAnsi="Times New Roman" w:eastAsia="仿宋_GB2312" w:cs="Times New Roman"/>
          <w:color w:val="000000"/>
          <w:sz w:val="28"/>
          <w:szCs w:val="28"/>
          <w:u w:val="single"/>
          <w:lang w:eastAsia="zh-CN"/>
        </w:rPr>
        <w:t>用地</w:t>
      </w:r>
      <w:bookmarkStart w:id="1" w:name="_GoBack"/>
      <w:bookmarkEnd w:id="1"/>
      <w:r>
        <w:rPr>
          <w:rFonts w:hint="eastAsia" w:ascii="Times New Roman" w:hAnsi="Times New Roman" w:eastAsia="仿宋_GB2312" w:cs="Times New Roman"/>
          <w:color w:val="000000"/>
          <w:sz w:val="28"/>
          <w:szCs w:val="28"/>
          <w:u w:val="single"/>
        </w:rPr>
        <w:t>（M1）</w:t>
      </w:r>
      <w:r>
        <w:rPr>
          <w:rFonts w:ascii="Times New Roman" w:hAnsi="Times New Roman" w:eastAsia="仿宋_GB2312" w:cs="Times New Roman"/>
          <w:color w:val="000000"/>
          <w:sz w:val="28"/>
          <w:szCs w:val="28"/>
          <w:u w:val="single"/>
        </w:rPr>
        <w:t xml:space="preserve">       </w:t>
      </w:r>
      <w:r>
        <w:rPr>
          <w:rFonts w:ascii="Times New Roman" w:hAnsi="Times New Roman" w:eastAsia="仿宋_GB2312" w:cs="Times New Roman"/>
          <w:color w:val="000000"/>
          <w:sz w:val="28"/>
          <w:szCs w:val="28"/>
        </w:rPr>
        <w:t>；</w:t>
      </w:r>
    </w:p>
    <w:p>
      <w:pPr>
        <w:pStyle w:val="3"/>
        <w:spacing w:line="560" w:lineRule="exact"/>
        <w:ind w:firstLine="645"/>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附属建筑物性质</w:t>
      </w:r>
      <w:r>
        <w:rPr>
          <w:rFonts w:ascii="Times New Roman" w:hAnsi="Times New Roman" w:eastAsia="仿宋_GB2312" w:cs="Times New Roman"/>
          <w:color w:val="000000"/>
          <w:sz w:val="28"/>
          <w:szCs w:val="28"/>
          <w:u w:val="single"/>
        </w:rPr>
        <w:t xml:space="preserve">      </w:t>
      </w:r>
      <w:r>
        <w:rPr>
          <w:rFonts w:hint="eastAsia" w:ascii="Times New Roman" w:hAnsi="Times New Roman" w:eastAsia="仿宋_GB2312" w:cs="Times New Roman"/>
          <w:color w:val="000000"/>
          <w:sz w:val="28"/>
          <w:szCs w:val="28"/>
          <w:u w:val="single"/>
        </w:rPr>
        <w:t xml:space="preserve"> /</w:t>
      </w:r>
      <w:r>
        <w:rPr>
          <w:rFonts w:ascii="Times New Roman" w:hAnsi="Times New Roman" w:eastAsia="仿宋_GB2312" w:cs="Times New Roman"/>
          <w:color w:val="000000"/>
          <w:sz w:val="28"/>
          <w:szCs w:val="28"/>
          <w:u w:val="single"/>
        </w:rPr>
        <w:t xml:space="preserve">      </w:t>
      </w:r>
      <w:r>
        <w:rPr>
          <w:rFonts w:ascii="Times New Roman" w:hAnsi="Times New Roman" w:eastAsia="仿宋_GB2312" w:cs="Times New Roman"/>
          <w:color w:val="000000"/>
          <w:sz w:val="28"/>
          <w:szCs w:val="28"/>
        </w:rPr>
        <w:t>；</w:t>
      </w:r>
    </w:p>
    <w:p>
      <w:pPr>
        <w:ind w:firstLine="560" w:firstLineChars="200"/>
        <w:jc w:val="left"/>
        <w:rPr>
          <w:rFonts w:ascii="Times New Roman" w:hAnsi="Times New Roman" w:eastAsia="仿宋_GB2312" w:cs="Times New Roman"/>
          <w:color w:val="000000"/>
          <w:sz w:val="28"/>
          <w:szCs w:val="28"/>
          <w:u w:val="single"/>
        </w:rPr>
      </w:pPr>
      <w:r>
        <w:rPr>
          <w:rFonts w:ascii="Times New Roman" w:hAnsi="Times New Roman" w:eastAsia="仿宋_GB2312" w:cs="Times New Roman"/>
          <w:color w:val="000000"/>
          <w:sz w:val="28"/>
          <w:szCs w:val="28"/>
        </w:rPr>
        <w:t>建筑总面积</w:t>
      </w:r>
      <w:r>
        <w:rPr>
          <w:rFonts w:hint="eastAsia" w:ascii="仿宋_GB2312" w:hAnsi="仿宋_GB2312" w:eastAsia="仿宋_GB2312" w:cs="仿宋_GB2312"/>
          <w:kern w:val="2"/>
          <w:sz w:val="32"/>
          <w:szCs w:val="32"/>
          <w:u w:val="single"/>
          <w:lang w:val="en-US" w:eastAsia="zh-CN" w:bidi="ar-SA"/>
        </w:rPr>
        <w:t>≤29468平方米且≥14734平方米；</w:t>
      </w:r>
    </w:p>
    <w:p>
      <w:pPr>
        <w:pStyle w:val="3"/>
        <w:spacing w:line="560" w:lineRule="exact"/>
        <w:ind w:firstLine="645"/>
        <w:rPr>
          <w:rFonts w:ascii="Times New Roman" w:hAnsi="Times New Roman" w:eastAsia="仿宋_GB2312" w:cs="Times New Roman"/>
          <w:b/>
          <w:bCs/>
          <w:color w:val="000000"/>
          <w:sz w:val="28"/>
          <w:szCs w:val="28"/>
        </w:rPr>
      </w:pPr>
      <w:r>
        <w:rPr>
          <w:rFonts w:ascii="Times New Roman" w:hAnsi="Times New Roman" w:eastAsia="仿宋_GB2312" w:cs="Times New Roman"/>
          <w:color w:val="000000"/>
          <w:sz w:val="28"/>
          <w:szCs w:val="28"/>
        </w:rPr>
        <w:t>建筑容积率</w:t>
      </w:r>
      <w:r>
        <w:rPr>
          <w:rFonts w:hint="eastAsia" w:ascii="仿宋_GB2312" w:hAnsi="仿宋_GB2312" w:eastAsia="仿宋_GB2312" w:cs="仿宋_GB2312"/>
          <w:sz w:val="32"/>
          <w:szCs w:val="32"/>
          <w:u w:val="single"/>
        </w:rPr>
        <w:t>≤4.0且≥2.0</w:t>
      </w:r>
      <w:r>
        <w:rPr>
          <w:rFonts w:hint="eastAsia" w:ascii="仿宋_GB2312" w:hAnsi="仿宋_GB2312" w:eastAsia="仿宋_GB2312" w:cs="仿宋_GB2312"/>
          <w:u w:val="single"/>
        </w:rPr>
        <w:t xml:space="preserve"> </w:t>
      </w:r>
      <w:r>
        <w:rPr>
          <w:rFonts w:ascii="Times New Roman" w:hAnsi="Times New Roman" w:eastAsia="仿宋_GB2312" w:cs="Times New Roman"/>
          <w:b/>
          <w:bCs/>
          <w:color w:val="000000"/>
          <w:sz w:val="28"/>
          <w:szCs w:val="28"/>
        </w:rPr>
        <w:t>；</w:t>
      </w:r>
    </w:p>
    <w:p>
      <w:pPr>
        <w:pStyle w:val="3"/>
        <w:spacing w:line="560" w:lineRule="exact"/>
        <w:ind w:firstLine="645"/>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建筑限高</w:t>
      </w:r>
      <w:r>
        <w:rPr>
          <w:rFonts w:ascii="Times New Roman" w:hAnsi="Times New Roman" w:eastAsia="仿宋_GB2312" w:cs="Times New Roman"/>
          <w:color w:val="000000"/>
          <w:sz w:val="28"/>
          <w:szCs w:val="28"/>
          <w:u w:val="single"/>
        </w:rPr>
        <w:t xml:space="preserve">  </w:t>
      </w:r>
      <w:r>
        <w:rPr>
          <w:rFonts w:hint="eastAsia" w:ascii="Times New Roman" w:hAnsi="Times New Roman" w:eastAsia="仿宋_GB2312" w:cs="Times New Roman"/>
          <w:color w:val="000000"/>
          <w:sz w:val="28"/>
          <w:szCs w:val="28"/>
          <w:u w:val="single"/>
        </w:rPr>
        <w:t>（见附件3）</w:t>
      </w:r>
      <w:r>
        <w:rPr>
          <w:rFonts w:ascii="Times New Roman" w:hAnsi="Times New Roman" w:eastAsia="仿宋_GB2312" w:cs="Times New Roman"/>
          <w:color w:val="000000"/>
          <w:sz w:val="28"/>
          <w:szCs w:val="28"/>
        </w:rPr>
        <w:t>；</w:t>
      </w:r>
    </w:p>
    <w:p>
      <w:pPr>
        <w:pStyle w:val="3"/>
        <w:spacing w:line="560" w:lineRule="exact"/>
        <w:ind w:firstLine="645"/>
        <w:rPr>
          <w:rFonts w:hint="eastAsia" w:ascii="Times New Roman" w:hAnsi="Times New Roman" w:eastAsia="仿宋_GB2312" w:cs="Times New Roman"/>
          <w:color w:val="000000"/>
          <w:sz w:val="28"/>
          <w:szCs w:val="28"/>
          <w:u w:val="single"/>
        </w:rPr>
      </w:pPr>
      <w:r>
        <w:rPr>
          <w:rFonts w:ascii="Times New Roman" w:hAnsi="Times New Roman" w:eastAsia="仿宋_GB2312" w:cs="Times New Roman"/>
          <w:color w:val="000000"/>
          <w:sz w:val="28"/>
          <w:szCs w:val="28"/>
        </w:rPr>
        <w:t>建筑密度</w:t>
      </w:r>
      <w:r>
        <w:rPr>
          <w:rFonts w:hint="eastAsia" w:ascii="Times New Roman" w:hAnsi="Times New Roman" w:eastAsia="仿宋_GB2312" w:cs="Times New Roman"/>
          <w:color w:val="000000"/>
          <w:sz w:val="28"/>
          <w:szCs w:val="28"/>
        </w:rPr>
        <w:t xml:space="preserve"> </w:t>
      </w:r>
      <w:r>
        <w:rPr>
          <w:rFonts w:ascii="Times New Roman" w:hAnsi="Times New Roman" w:eastAsia="仿宋_GB2312" w:cs="Times New Roman"/>
          <w:color w:val="000000"/>
          <w:sz w:val="28"/>
          <w:szCs w:val="28"/>
          <w:u w:val="single"/>
        </w:rPr>
        <w:t xml:space="preserve"> </w:t>
      </w:r>
      <w:r>
        <w:rPr>
          <w:rFonts w:hint="eastAsia" w:ascii="仿宋_GB2312" w:hAnsi="仿宋_GB2312" w:eastAsia="仿宋_GB2312" w:cs="仿宋_GB2312"/>
          <w:sz w:val="32"/>
          <w:szCs w:val="32"/>
          <w:u w:val="single"/>
        </w:rPr>
        <w:t>≤</w:t>
      </w:r>
      <w:r>
        <w:rPr>
          <w:rFonts w:hint="eastAsia" w:ascii="仿宋_GB2312" w:hAnsi="仿宋_GB2312" w:eastAsia="仿宋_GB2312" w:cs="仿宋_GB2312"/>
          <w:sz w:val="32"/>
          <w:szCs w:val="32"/>
          <w:u w:val="single"/>
          <w:lang w:val="en-US" w:eastAsia="zh-CN"/>
        </w:rPr>
        <w:t>50%</w:t>
      </w:r>
      <w:r>
        <w:rPr>
          <w:rFonts w:hint="eastAsia" w:ascii="仿宋_GB2312" w:hAnsi="仿宋_GB2312" w:eastAsia="仿宋_GB2312" w:cs="仿宋_GB2312"/>
          <w:sz w:val="32"/>
          <w:szCs w:val="32"/>
          <w:u w:val="single"/>
        </w:rPr>
        <w:t>且≥</w:t>
      </w:r>
      <w:r>
        <w:rPr>
          <w:rFonts w:hint="eastAsia" w:ascii="仿宋_GB2312" w:hAnsi="仿宋_GB2312" w:eastAsia="仿宋_GB2312" w:cs="仿宋_GB2312"/>
          <w:sz w:val="32"/>
          <w:szCs w:val="32"/>
          <w:u w:val="single"/>
          <w:lang w:val="en-US" w:eastAsia="zh-CN"/>
        </w:rPr>
        <w:t>30%</w:t>
      </w:r>
      <w:r>
        <w:rPr>
          <w:rFonts w:hint="eastAsia" w:ascii="Times New Roman" w:hAnsi="Times New Roman" w:eastAsia="仿宋_GB2312" w:cs="Times New Roman"/>
          <w:color w:val="000000"/>
          <w:sz w:val="28"/>
          <w:szCs w:val="28"/>
          <w:u w:val="single"/>
        </w:rPr>
        <w:t>；</w:t>
      </w:r>
    </w:p>
    <w:p>
      <w:pPr>
        <w:pStyle w:val="3"/>
        <w:spacing w:line="560" w:lineRule="exact"/>
        <w:ind w:firstLine="645"/>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绿地率</w:t>
      </w:r>
      <w:r>
        <w:rPr>
          <w:rFonts w:hint="eastAsia" w:ascii="Times New Roman" w:hAnsi="Times New Roman" w:eastAsia="仿宋_GB2312" w:cs="Times New Roman"/>
          <w:color w:val="000000"/>
          <w:sz w:val="28"/>
          <w:szCs w:val="28"/>
        </w:rPr>
        <w:t>为</w:t>
      </w:r>
      <w:r>
        <w:rPr>
          <w:rFonts w:ascii="Times New Roman" w:hAnsi="Times New Roman" w:eastAsia="仿宋_GB2312" w:cs="Times New Roman"/>
          <w:color w:val="000000"/>
          <w:sz w:val="28"/>
          <w:szCs w:val="28"/>
          <w:u w:val="single"/>
        </w:rPr>
        <w:t xml:space="preserve"> </w:t>
      </w:r>
      <w:r>
        <w:rPr>
          <w:rFonts w:hint="eastAsia" w:ascii="仿宋_GB2312" w:hAnsi="仿宋_GB2312" w:eastAsia="仿宋_GB2312" w:cs="仿宋_GB2312"/>
          <w:sz w:val="32"/>
          <w:szCs w:val="32"/>
          <w:u w:val="single"/>
        </w:rPr>
        <w:t>≤</w:t>
      </w:r>
      <w:r>
        <w:rPr>
          <w:rFonts w:hint="eastAsia" w:ascii="仿宋_GB2312" w:hAnsi="仿宋_GB2312" w:eastAsia="仿宋_GB2312" w:cs="仿宋_GB2312"/>
          <w:sz w:val="32"/>
          <w:szCs w:val="32"/>
          <w:u w:val="single"/>
          <w:lang w:val="en-US" w:eastAsia="zh-CN"/>
        </w:rPr>
        <w:t>20%</w:t>
      </w:r>
      <w:r>
        <w:rPr>
          <w:rFonts w:ascii="Times New Roman" w:hAnsi="Times New Roman" w:eastAsia="仿宋_GB2312" w:cs="Times New Roman"/>
          <w:color w:val="000000"/>
          <w:sz w:val="28"/>
          <w:szCs w:val="28"/>
          <w:u w:val="single"/>
        </w:rPr>
        <w:t xml:space="preserve"> </w:t>
      </w:r>
      <w:r>
        <w:rPr>
          <w:rFonts w:ascii="Times New Roman" w:hAnsi="Times New Roman" w:eastAsia="仿宋_GB2312" w:cs="Times New Roman"/>
          <w:color w:val="000000"/>
          <w:sz w:val="28"/>
          <w:szCs w:val="28"/>
        </w:rPr>
        <w:t>；</w:t>
      </w:r>
    </w:p>
    <w:p>
      <w:pPr>
        <w:pStyle w:val="3"/>
        <w:spacing w:line="560" w:lineRule="exact"/>
        <w:ind w:firstLine="645"/>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其他土地利用要求</w:t>
      </w:r>
      <w:r>
        <w:rPr>
          <w:rFonts w:hint="eastAsia" w:ascii="Times New Roman" w:hAnsi="Times New Roman" w:eastAsia="仿宋_GB2312" w:cs="Times New Roman"/>
          <w:color w:val="000000"/>
          <w:sz w:val="28"/>
          <w:szCs w:val="28"/>
          <w:u w:val="single"/>
        </w:rPr>
        <w:t>（见附件3）</w:t>
      </w:r>
      <w:r>
        <w:rPr>
          <w:rFonts w:ascii="Times New Roman" w:hAnsi="Times New Roman" w:eastAsia="仿宋_GB2312" w:cs="Times New Roman"/>
          <w:color w:val="000000"/>
          <w:sz w:val="28"/>
          <w:szCs w:val="28"/>
        </w:rPr>
        <w:t>。</w:t>
      </w:r>
    </w:p>
    <w:p>
      <w:pPr>
        <w:pStyle w:val="3"/>
        <w:spacing w:line="560" w:lineRule="exact"/>
        <w:ind w:firstLine="645"/>
        <w:rPr>
          <w:rFonts w:ascii="Times New Roman" w:hAnsi="Times New Roman" w:eastAsia="仿宋_GB2312" w:cs="Times New Roman"/>
          <w:color w:val="000000"/>
          <w:sz w:val="28"/>
          <w:szCs w:val="28"/>
        </w:rPr>
      </w:pPr>
      <w:r>
        <w:rPr>
          <w:rFonts w:ascii="Times New Roman" w:hAnsi="Times New Roman" w:eastAsia="方正楷体_GBK" w:cs="Times New Roman"/>
          <w:b/>
          <w:bCs/>
          <w:color w:val="000000"/>
          <w:sz w:val="28"/>
          <w:szCs w:val="28"/>
        </w:rPr>
        <w:t>第十四条</w:t>
      </w:r>
      <w:r>
        <w:rPr>
          <w:rFonts w:ascii="Times New Roman" w:hAnsi="Times New Roman" w:eastAsia="仿宋_GB2312" w:cs="Times New Roman"/>
          <w:b/>
          <w:bCs/>
          <w:color w:val="000000"/>
          <w:sz w:val="28"/>
          <w:szCs w:val="28"/>
        </w:rPr>
        <w:t xml:space="preserve">  </w:t>
      </w:r>
      <w:r>
        <w:rPr>
          <w:rFonts w:ascii="Times New Roman" w:hAnsi="Times New Roman" w:eastAsia="仿宋_GB2312" w:cs="Times New Roman"/>
          <w:color w:val="000000"/>
          <w:sz w:val="28"/>
          <w:szCs w:val="28"/>
        </w:rPr>
        <w:t>受让人同意本合同项下宗地建设配套按本条第</w:t>
      </w:r>
      <w:r>
        <w:rPr>
          <w:rFonts w:ascii="Times New Roman" w:hAnsi="Times New Roman" w:eastAsia="仿宋_GB2312" w:cs="Times New Roman"/>
          <w:color w:val="000000"/>
          <w:sz w:val="28"/>
          <w:szCs w:val="28"/>
          <w:u w:val="single"/>
        </w:rPr>
        <w:t xml:space="preserve"> </w:t>
      </w:r>
      <w:r>
        <w:rPr>
          <w:rFonts w:hint="eastAsia" w:ascii="Times New Roman" w:hAnsi="Times New Roman" w:eastAsia="仿宋_GB2312" w:cs="Times New Roman"/>
          <w:color w:val="000000"/>
          <w:sz w:val="28"/>
          <w:szCs w:val="28"/>
          <w:u w:val="single"/>
        </w:rPr>
        <w:t>（一）</w:t>
      </w:r>
      <w:r>
        <w:rPr>
          <w:rFonts w:ascii="Times New Roman" w:hAnsi="Times New Roman" w:eastAsia="仿宋_GB2312" w:cs="Times New Roman"/>
          <w:color w:val="000000"/>
          <w:sz w:val="28"/>
          <w:szCs w:val="28"/>
          <w:u w:val="single"/>
        </w:rPr>
        <w:t xml:space="preserve"> </w:t>
      </w:r>
      <w:r>
        <w:rPr>
          <w:rFonts w:ascii="Times New Roman" w:hAnsi="Times New Roman" w:eastAsia="仿宋_GB2312" w:cs="Times New Roman"/>
          <w:color w:val="000000"/>
          <w:sz w:val="28"/>
          <w:szCs w:val="28"/>
        </w:rPr>
        <w:t>项规定执行：</w:t>
      </w:r>
    </w:p>
    <w:p>
      <w:pPr>
        <w:pStyle w:val="3"/>
        <w:spacing w:line="560" w:lineRule="exact"/>
        <w:ind w:firstLine="645"/>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（一）本合同项下宗地用于工业项目建设，根据规划部门确定的规划设计条件，</w:t>
      </w:r>
      <w:r>
        <w:rPr>
          <w:rFonts w:ascii="Times New Roman" w:hAnsi="Times New Roman" w:eastAsia="仿宋_GB2312" w:cs="Times New Roman"/>
          <w:color w:val="000000"/>
          <w:spacing w:val="2"/>
          <w:sz w:val="28"/>
          <w:szCs w:val="28"/>
        </w:rPr>
        <w:t>本合同受让宗地范围内用于企业内部行政办公及生活服务设施的占地面积不超过受让宗地面积</w:t>
      </w:r>
      <w:r>
        <w:rPr>
          <w:rFonts w:ascii="Times New Roman" w:hAnsi="Times New Roman" w:eastAsia="仿宋_GB2312" w:cs="Times New Roman"/>
          <w:color w:val="000000"/>
          <w:sz w:val="28"/>
          <w:szCs w:val="28"/>
        </w:rPr>
        <w:t>的</w:t>
      </w:r>
      <w:r>
        <w:rPr>
          <w:rFonts w:ascii="Times New Roman" w:hAnsi="Times New Roman" w:eastAsia="仿宋_GB2312" w:cs="Times New Roman"/>
          <w:color w:val="000000"/>
          <w:sz w:val="28"/>
          <w:szCs w:val="28"/>
          <w:u w:val="single"/>
        </w:rPr>
        <w:t xml:space="preserve"> </w:t>
      </w:r>
      <w:r>
        <w:rPr>
          <w:rFonts w:hint="eastAsia" w:ascii="Times New Roman" w:hAnsi="Times New Roman" w:eastAsia="仿宋_GB2312" w:cs="Times New Roman"/>
          <w:color w:val="000000"/>
          <w:sz w:val="28"/>
          <w:szCs w:val="28"/>
          <w:u w:val="single"/>
        </w:rPr>
        <w:t xml:space="preserve"> 7 </w:t>
      </w:r>
      <w:r>
        <w:rPr>
          <w:rFonts w:ascii="Times New Roman" w:hAnsi="Times New Roman" w:eastAsia="仿宋_GB2312" w:cs="Times New Roman"/>
          <w:color w:val="000000"/>
          <w:sz w:val="28"/>
          <w:szCs w:val="28"/>
          <w:u w:val="single"/>
        </w:rPr>
        <w:t xml:space="preserve"> </w:t>
      </w:r>
      <w:r>
        <w:rPr>
          <w:rFonts w:ascii="Times New Roman" w:hAnsi="Times New Roman" w:eastAsia="仿宋_GB2312" w:cs="Times New Roman"/>
          <w:color w:val="000000"/>
          <w:sz w:val="28"/>
          <w:szCs w:val="28"/>
        </w:rPr>
        <w:t>%，即不超过</w:t>
      </w:r>
      <w:r>
        <w:rPr>
          <w:rFonts w:hint="eastAsia" w:ascii="Times New Roman" w:hAnsi="Times New Roman" w:eastAsia="仿宋_GB2312" w:cs="Times New Roman"/>
          <w:color w:val="000000"/>
          <w:sz w:val="28"/>
          <w:szCs w:val="28"/>
          <w:u w:val="single"/>
          <w:lang w:val="en-US" w:eastAsia="zh-CN"/>
        </w:rPr>
        <w:t>515</w:t>
      </w:r>
      <w:r>
        <w:rPr>
          <w:rFonts w:ascii="Times New Roman" w:hAnsi="Times New Roman" w:eastAsia="仿宋_GB2312" w:cs="Times New Roman"/>
          <w:color w:val="000000"/>
          <w:sz w:val="28"/>
          <w:szCs w:val="28"/>
        </w:rPr>
        <w:t>平方米, 建筑面积不超过</w:t>
      </w:r>
      <w:r>
        <w:rPr>
          <w:rFonts w:hint="eastAsia" w:ascii="Times New Roman" w:hAnsi="Times New Roman" w:eastAsia="仿宋_GB2312" w:cs="Times New Roman"/>
          <w:color w:val="000000"/>
          <w:sz w:val="28"/>
          <w:szCs w:val="28"/>
          <w:u w:val="single"/>
          <w:lang w:val="en-US" w:eastAsia="zh-CN"/>
        </w:rPr>
        <w:t>4125</w:t>
      </w:r>
      <w:r>
        <w:rPr>
          <w:rFonts w:ascii="Times New Roman" w:hAnsi="Times New Roman" w:eastAsia="仿宋_GB2312" w:cs="Times New Roman"/>
          <w:color w:val="000000"/>
          <w:sz w:val="28"/>
          <w:szCs w:val="28"/>
        </w:rPr>
        <w:t>平方米。受让人同意不在受让宗地范围内建造成套住宅、专家楼、宾馆、招待所和培训中心等非生产性设施；</w:t>
      </w:r>
    </w:p>
    <w:p>
      <w:pPr>
        <w:pStyle w:val="3"/>
        <w:spacing w:line="560" w:lineRule="exact"/>
        <w:ind w:firstLine="645"/>
        <w:rPr>
          <w:rFonts w:ascii="Times New Roman" w:hAnsi="Times New Roman" w:eastAsia="仿宋_GB2312" w:cs="Times New Roman"/>
          <w:b/>
          <w:bCs/>
          <w:color w:val="000000"/>
          <w:sz w:val="28"/>
          <w:szCs w:val="28"/>
        </w:rPr>
      </w:pPr>
      <w:r>
        <w:rPr>
          <w:rFonts w:ascii="Times New Roman" w:hAnsi="Times New Roman" w:eastAsia="仿宋_GB2312" w:cs="Times New Roman"/>
          <w:color w:val="000000"/>
          <w:sz w:val="28"/>
          <w:szCs w:val="28"/>
        </w:rPr>
        <w:t>（二）本合同项下宗地用于住宅项目建设，根据规划建设管理部门确定的规划建设条件，本合同受让宗地范围内住宅建设总套数不少于</w:t>
      </w:r>
      <w:r>
        <w:rPr>
          <w:rFonts w:ascii="Times New Roman" w:hAnsi="Times New Roman" w:eastAsia="仿宋_GB2312" w:cs="Times New Roman"/>
          <w:color w:val="000000"/>
          <w:sz w:val="28"/>
          <w:szCs w:val="28"/>
          <w:u w:val="single"/>
        </w:rPr>
        <w:t xml:space="preserve"> </w:t>
      </w:r>
      <w:r>
        <w:rPr>
          <w:rFonts w:hint="eastAsia" w:ascii="Times New Roman" w:hAnsi="Times New Roman" w:eastAsia="仿宋_GB2312" w:cs="Times New Roman"/>
          <w:color w:val="000000"/>
          <w:sz w:val="28"/>
          <w:szCs w:val="28"/>
          <w:u w:val="single"/>
        </w:rPr>
        <w:t xml:space="preserve"> / </w:t>
      </w:r>
      <w:r>
        <w:rPr>
          <w:rFonts w:ascii="Times New Roman" w:hAnsi="Times New Roman" w:eastAsia="仿宋_GB2312" w:cs="Times New Roman"/>
          <w:color w:val="000000"/>
          <w:sz w:val="28"/>
          <w:szCs w:val="28"/>
          <w:u w:val="single"/>
        </w:rPr>
        <w:t xml:space="preserve"> </w:t>
      </w:r>
      <w:r>
        <w:rPr>
          <w:rFonts w:ascii="Times New Roman" w:hAnsi="Times New Roman" w:eastAsia="仿宋_GB2312" w:cs="Times New Roman"/>
          <w:color w:val="000000"/>
          <w:sz w:val="28"/>
          <w:szCs w:val="28"/>
        </w:rPr>
        <w:t>套。其中，套型建筑面积90平方米以下住房套数不少于</w:t>
      </w:r>
      <w:r>
        <w:rPr>
          <w:rFonts w:ascii="Times New Roman" w:hAnsi="Times New Roman" w:eastAsia="仿宋_GB2312" w:cs="Times New Roman"/>
          <w:color w:val="000000"/>
          <w:sz w:val="28"/>
          <w:szCs w:val="28"/>
          <w:u w:val="single"/>
        </w:rPr>
        <w:t xml:space="preserve"> </w:t>
      </w:r>
      <w:r>
        <w:rPr>
          <w:rFonts w:hint="eastAsia" w:ascii="Times New Roman" w:hAnsi="Times New Roman" w:eastAsia="仿宋_GB2312" w:cs="Times New Roman"/>
          <w:color w:val="000000"/>
          <w:sz w:val="28"/>
          <w:szCs w:val="28"/>
          <w:u w:val="single"/>
        </w:rPr>
        <w:t xml:space="preserve">/  </w:t>
      </w:r>
      <w:r>
        <w:rPr>
          <w:rFonts w:ascii="Times New Roman" w:hAnsi="Times New Roman" w:eastAsia="仿宋_GB2312" w:cs="Times New Roman"/>
          <w:color w:val="000000"/>
          <w:sz w:val="28"/>
          <w:szCs w:val="28"/>
        </w:rPr>
        <w:t>套，住宅建设套型要求为</w:t>
      </w:r>
      <w:r>
        <w:rPr>
          <w:rFonts w:ascii="Times New Roman" w:hAnsi="Times New Roman" w:eastAsia="仿宋_GB2312" w:cs="Times New Roman"/>
          <w:color w:val="000000"/>
          <w:sz w:val="28"/>
          <w:szCs w:val="28"/>
          <w:u w:val="single"/>
        </w:rPr>
        <w:t xml:space="preserve"> </w:t>
      </w:r>
      <w:r>
        <w:rPr>
          <w:rFonts w:hint="eastAsia" w:ascii="Times New Roman" w:hAnsi="Times New Roman" w:eastAsia="仿宋_GB2312" w:cs="Times New Roman"/>
          <w:color w:val="000000"/>
          <w:sz w:val="28"/>
          <w:szCs w:val="28"/>
          <w:u w:val="single"/>
        </w:rPr>
        <w:t xml:space="preserve">/  </w:t>
      </w:r>
      <w:r>
        <w:rPr>
          <w:rFonts w:ascii="Times New Roman" w:hAnsi="Times New Roman" w:eastAsia="仿宋_GB2312" w:cs="Times New Roman"/>
          <w:color w:val="000000"/>
          <w:sz w:val="28"/>
          <w:szCs w:val="28"/>
        </w:rPr>
        <w:t>。本合同项下宗地范围内套型建筑面积90平方米以下住房面积占宗地开发建设总面积的比例不低于</w:t>
      </w:r>
      <w:r>
        <w:rPr>
          <w:rFonts w:hint="eastAsia" w:ascii="Times New Roman" w:hAnsi="Times New Roman" w:eastAsia="仿宋_GB2312" w:cs="Times New Roman"/>
          <w:color w:val="000000"/>
          <w:sz w:val="28"/>
          <w:szCs w:val="28"/>
          <w:u w:val="single"/>
        </w:rPr>
        <w:t xml:space="preserve">  /  </w:t>
      </w:r>
      <w:r>
        <w:rPr>
          <w:rFonts w:ascii="Times New Roman" w:hAnsi="Times New Roman" w:eastAsia="仿宋_GB2312" w:cs="Times New Roman"/>
          <w:color w:val="000000"/>
          <w:sz w:val="28"/>
          <w:szCs w:val="28"/>
        </w:rPr>
        <w:t>%。本合同项下宗地范围内配套建设的经济适用住房、廉租住房等政府保障性住房，受让人同意建成后按本项下第</w:t>
      </w:r>
      <w:r>
        <w:rPr>
          <w:rFonts w:hint="eastAsia" w:ascii="Times New Roman" w:hAnsi="Times New Roman" w:eastAsia="仿宋_GB2312" w:cs="Times New Roman"/>
          <w:color w:val="000000"/>
          <w:sz w:val="28"/>
          <w:szCs w:val="28"/>
          <w:u w:val="single"/>
        </w:rPr>
        <w:t xml:space="preserve"> / </w:t>
      </w:r>
      <w:r>
        <w:rPr>
          <w:rFonts w:ascii="Times New Roman" w:hAnsi="Times New Roman" w:eastAsia="仿宋_GB2312" w:cs="Times New Roman"/>
          <w:color w:val="000000"/>
          <w:sz w:val="28"/>
          <w:szCs w:val="28"/>
        </w:rPr>
        <w:t>种方式履行：</w:t>
      </w:r>
    </w:p>
    <w:p>
      <w:pPr>
        <w:pStyle w:val="3"/>
        <w:spacing w:line="56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1．移交给政府；</w:t>
      </w:r>
    </w:p>
    <w:p>
      <w:pPr>
        <w:pStyle w:val="3"/>
        <w:spacing w:line="56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2．由政府回购；</w:t>
      </w:r>
    </w:p>
    <w:p>
      <w:pPr>
        <w:pStyle w:val="3"/>
        <w:spacing w:line="56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3．按政府经济适用住房建设和销售管理的有关规定执行；</w:t>
      </w:r>
    </w:p>
    <w:p>
      <w:pPr>
        <w:pStyle w:val="3"/>
        <w:spacing w:line="56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4．</w:t>
      </w:r>
      <w:r>
        <w:rPr>
          <w:rFonts w:ascii="Times New Roman" w:hAnsi="Times New Roman" w:eastAsia="仿宋_GB2312" w:cs="Times New Roman"/>
          <w:color w:val="000000"/>
          <w:sz w:val="28"/>
          <w:szCs w:val="28"/>
          <w:u w:val="single"/>
        </w:rPr>
        <w:t xml:space="preserve"> </w:t>
      </w:r>
      <w:r>
        <w:rPr>
          <w:rFonts w:hint="eastAsia" w:ascii="Times New Roman" w:hAnsi="Times New Roman" w:eastAsia="仿宋_GB2312" w:cs="Times New Roman"/>
          <w:color w:val="000000"/>
          <w:sz w:val="28"/>
          <w:szCs w:val="28"/>
          <w:u w:val="single"/>
        </w:rPr>
        <w:t xml:space="preserve">   /     </w:t>
      </w:r>
      <w:r>
        <w:rPr>
          <w:rFonts w:ascii="Times New Roman" w:hAnsi="Times New Roman" w:eastAsia="仿宋_GB2312" w:cs="Times New Roman"/>
          <w:color w:val="000000"/>
          <w:sz w:val="28"/>
          <w:szCs w:val="28"/>
        </w:rPr>
        <w:t>。</w:t>
      </w:r>
    </w:p>
    <w:p>
      <w:pPr>
        <w:pStyle w:val="3"/>
        <w:spacing w:line="560" w:lineRule="exact"/>
        <w:ind w:firstLine="560" w:firstLineChars="200"/>
        <w:rPr>
          <w:rFonts w:hint="eastAsia" w:ascii="Times New Roman" w:hAnsi="Times New Roman" w:eastAsia="仿宋_GB2312" w:cs="Times New Roman"/>
          <w:color w:val="000000"/>
          <w:sz w:val="28"/>
          <w:szCs w:val="28"/>
        </w:rPr>
      </w:pPr>
      <w:r>
        <w:rPr>
          <w:rFonts w:ascii="Times New Roman" w:hAnsi="Times New Roman" w:eastAsia="方正楷体_GBK" w:cs="Times New Roman"/>
          <w:b/>
          <w:bCs/>
          <w:color w:val="000000"/>
          <w:sz w:val="28"/>
          <w:szCs w:val="28"/>
        </w:rPr>
        <w:t>第十五条</w:t>
      </w:r>
      <w:r>
        <w:rPr>
          <w:rFonts w:ascii="Times New Roman" w:hAnsi="Times New Roman" w:eastAsia="仿宋_GB2312" w:cs="Times New Roman"/>
          <w:b/>
          <w:bCs/>
          <w:color w:val="000000"/>
          <w:sz w:val="28"/>
          <w:szCs w:val="28"/>
        </w:rPr>
        <w:t xml:space="preserve">  </w:t>
      </w:r>
      <w:r>
        <w:rPr>
          <w:rFonts w:ascii="Times New Roman" w:hAnsi="Times New Roman" w:eastAsia="仿宋_GB2312" w:cs="Times New Roman"/>
          <w:color w:val="000000"/>
          <w:sz w:val="28"/>
          <w:szCs w:val="28"/>
        </w:rPr>
        <w:t>受让人同意在本合同项下宗地范围内同步修建下列工程配套项目，并在建成后无偿移交给政府：</w:t>
      </w:r>
      <w:r>
        <w:rPr>
          <w:rFonts w:ascii="Times New Roman" w:hAnsi="Times New Roman" w:eastAsia="仿宋_GB2312" w:cs="Times New Roman"/>
          <w:color w:val="000000"/>
          <w:sz w:val="28"/>
          <w:szCs w:val="28"/>
          <w:u w:val="single"/>
        </w:rPr>
        <w:t xml:space="preserve">       </w:t>
      </w:r>
      <w:r>
        <w:rPr>
          <w:rFonts w:hint="eastAsia" w:ascii="Times New Roman" w:hAnsi="Times New Roman" w:eastAsia="仿宋_GB2312" w:cs="Times New Roman"/>
          <w:color w:val="000000"/>
          <w:sz w:val="28"/>
          <w:szCs w:val="28"/>
          <w:u w:val="single"/>
        </w:rPr>
        <w:t xml:space="preserve">  /</w:t>
      </w:r>
      <w:r>
        <w:rPr>
          <w:rFonts w:ascii="Times New Roman" w:hAnsi="Times New Roman" w:eastAsia="仿宋_GB2312" w:cs="Times New Roman"/>
          <w:color w:val="000000"/>
          <w:sz w:val="28"/>
          <w:szCs w:val="28"/>
          <w:u w:val="single"/>
        </w:rPr>
        <w:t xml:space="preserve">        </w:t>
      </w:r>
      <w:r>
        <w:rPr>
          <w:rFonts w:hint="eastAsia" w:ascii="Times New Roman" w:hAnsi="Times New Roman" w:eastAsia="仿宋_GB2312" w:cs="Times New Roman"/>
          <w:color w:val="000000"/>
          <w:sz w:val="28"/>
          <w:szCs w:val="28"/>
        </w:rPr>
        <w:t>。</w:t>
      </w:r>
    </w:p>
    <w:p>
      <w:pPr>
        <w:pStyle w:val="3"/>
        <w:spacing w:line="560" w:lineRule="exact"/>
        <w:ind w:firstLine="560" w:firstLineChars="200"/>
        <w:rPr>
          <w:rFonts w:ascii="Times New Roman" w:hAnsi="Times New Roman" w:eastAsia="仿宋_GB2312" w:cs="Times New Roman"/>
          <w:color w:val="000000"/>
          <w:sz w:val="28"/>
          <w:szCs w:val="28"/>
          <w:u w:val="single"/>
        </w:rPr>
      </w:pPr>
      <w:r>
        <w:rPr>
          <w:rFonts w:ascii="Times New Roman" w:hAnsi="Times New Roman" w:eastAsia="方正楷体_GBK" w:cs="Times New Roman"/>
          <w:b/>
          <w:bCs/>
          <w:color w:val="000000"/>
          <w:sz w:val="28"/>
          <w:szCs w:val="28"/>
        </w:rPr>
        <w:t xml:space="preserve">第十六条  </w:t>
      </w:r>
      <w:r>
        <w:rPr>
          <w:rFonts w:ascii="Times New Roman" w:hAnsi="Times New Roman" w:eastAsia="仿宋_GB2312" w:cs="Times New Roman"/>
          <w:color w:val="000000"/>
          <w:sz w:val="28"/>
          <w:szCs w:val="28"/>
        </w:rPr>
        <w:t>受让人同意本合同项下宗地建设项目在</w:t>
      </w:r>
      <w:r>
        <w:rPr>
          <w:rFonts w:hint="eastAsia" w:ascii="Times New Roman" w:hAnsi="Times New Roman" w:eastAsia="仿宋_GB2312" w:cs="Times New Roman"/>
          <w:color w:val="000000"/>
          <w:sz w:val="28"/>
          <w:szCs w:val="28"/>
          <w:u w:val="single"/>
          <w:lang w:val="en-US" w:eastAsia="zh-CN"/>
        </w:rPr>
        <w:t xml:space="preserve">  </w:t>
      </w:r>
      <w:r>
        <w:rPr>
          <w:rFonts w:ascii="Times New Roman" w:hAnsi="Times New Roman" w:eastAsia="仿宋_GB2312" w:cs="Times New Roman"/>
          <w:color w:val="000000"/>
          <w:sz w:val="28"/>
          <w:szCs w:val="28"/>
        </w:rPr>
        <w:t>年</w:t>
      </w:r>
      <w:r>
        <w:rPr>
          <w:rFonts w:hint="eastAsia" w:ascii="Times New Roman" w:hAnsi="Times New Roman" w:eastAsia="仿宋_GB2312" w:cs="Times New Roman"/>
          <w:color w:val="000000"/>
          <w:sz w:val="28"/>
          <w:szCs w:val="28"/>
          <w:u w:val="single"/>
          <w:lang w:val="en-US" w:eastAsia="zh-CN"/>
        </w:rPr>
        <w:t xml:space="preserve">   </w:t>
      </w:r>
      <w:r>
        <w:rPr>
          <w:rFonts w:ascii="Times New Roman" w:hAnsi="Times New Roman" w:eastAsia="仿宋_GB2312" w:cs="Times New Roman"/>
          <w:color w:val="000000"/>
          <w:sz w:val="28"/>
          <w:szCs w:val="28"/>
        </w:rPr>
        <w:t>月</w:t>
      </w:r>
      <w:r>
        <w:rPr>
          <w:rFonts w:hint="eastAsia" w:ascii="Times New Roman" w:hAnsi="Times New Roman" w:eastAsia="仿宋_GB2312" w:cs="Times New Roman"/>
          <w:color w:val="000000"/>
          <w:sz w:val="28"/>
          <w:szCs w:val="28"/>
          <w:u w:val="single"/>
          <w:lang w:val="en-US" w:eastAsia="zh-CN"/>
        </w:rPr>
        <w:t xml:space="preserve">  </w:t>
      </w:r>
    </w:p>
    <w:p>
      <w:pPr>
        <w:pStyle w:val="3"/>
        <w:spacing w:line="560" w:lineRule="exact"/>
        <w:rPr>
          <w:rFonts w:ascii="Times New Roman" w:hAnsi="Times New Roman" w:eastAsia="仿宋_GB2312" w:cs="Times New Roman"/>
          <w:color w:val="000000"/>
          <w:sz w:val="28"/>
          <w:szCs w:val="28"/>
          <w:u w:val="single"/>
        </w:rPr>
      </w:pPr>
      <w:r>
        <w:rPr>
          <w:rFonts w:ascii="Times New Roman" w:hAnsi="Times New Roman" w:eastAsia="仿宋_GB2312" w:cs="Times New Roman"/>
          <w:color w:val="000000"/>
          <w:sz w:val="28"/>
          <w:szCs w:val="28"/>
        </w:rPr>
        <w:t>日之前</w:t>
      </w:r>
      <w:r>
        <w:rPr>
          <w:rFonts w:hint="eastAsia" w:ascii="Times New Roman" w:hAnsi="Times New Roman" w:eastAsia="仿宋_GB2312" w:cs="Times New Roman"/>
          <w:color w:val="000000"/>
          <w:sz w:val="28"/>
          <w:szCs w:val="28"/>
        </w:rPr>
        <w:t>(土地交付之日起12个月内)</w:t>
      </w:r>
      <w:r>
        <w:rPr>
          <w:rFonts w:ascii="Times New Roman" w:hAnsi="Times New Roman" w:eastAsia="仿宋_GB2312" w:cs="Times New Roman"/>
          <w:color w:val="000000"/>
          <w:sz w:val="28"/>
          <w:szCs w:val="28"/>
        </w:rPr>
        <w:t>开工，在</w:t>
      </w:r>
      <w:r>
        <w:rPr>
          <w:rFonts w:hint="eastAsia" w:ascii="Times New Roman" w:hAnsi="Times New Roman" w:eastAsia="仿宋_GB2312" w:cs="Times New Roman"/>
          <w:color w:val="000000"/>
          <w:sz w:val="28"/>
          <w:szCs w:val="28"/>
          <w:u w:val="single"/>
          <w:lang w:val="en-US" w:eastAsia="zh-CN"/>
        </w:rPr>
        <w:t xml:space="preserve">    </w:t>
      </w:r>
      <w:r>
        <w:rPr>
          <w:rFonts w:ascii="Times New Roman" w:hAnsi="Times New Roman" w:eastAsia="仿宋_GB2312" w:cs="Times New Roman"/>
          <w:color w:val="000000"/>
          <w:sz w:val="28"/>
          <w:szCs w:val="28"/>
        </w:rPr>
        <w:t>年</w:t>
      </w:r>
      <w:r>
        <w:rPr>
          <w:rFonts w:hint="eastAsia" w:ascii="Times New Roman" w:hAnsi="Times New Roman" w:eastAsia="仿宋_GB2312" w:cs="Times New Roman"/>
          <w:color w:val="000000"/>
          <w:sz w:val="28"/>
          <w:szCs w:val="28"/>
          <w:u w:val="single"/>
          <w:lang w:val="en-US" w:eastAsia="zh-CN"/>
        </w:rPr>
        <w:t xml:space="preserve">    </w:t>
      </w:r>
      <w:r>
        <w:rPr>
          <w:rFonts w:ascii="Times New Roman" w:hAnsi="Times New Roman" w:eastAsia="仿宋_GB2312" w:cs="Times New Roman"/>
          <w:color w:val="000000"/>
          <w:sz w:val="28"/>
          <w:szCs w:val="28"/>
        </w:rPr>
        <w:t>月</w:t>
      </w:r>
      <w:r>
        <w:rPr>
          <w:rFonts w:hint="eastAsia" w:ascii="Times New Roman" w:hAnsi="Times New Roman" w:eastAsia="仿宋_GB2312" w:cs="Times New Roman"/>
          <w:color w:val="000000"/>
          <w:sz w:val="28"/>
          <w:szCs w:val="28"/>
          <w:u w:val="single"/>
          <w:lang w:val="en-US" w:eastAsia="zh-CN"/>
        </w:rPr>
        <w:t xml:space="preserve">   </w:t>
      </w:r>
      <w:r>
        <w:rPr>
          <w:rFonts w:ascii="Times New Roman" w:hAnsi="Times New Roman" w:eastAsia="仿宋_GB2312" w:cs="Times New Roman"/>
          <w:color w:val="000000"/>
          <w:sz w:val="28"/>
          <w:szCs w:val="28"/>
        </w:rPr>
        <w:t>日之前</w:t>
      </w:r>
      <w:r>
        <w:rPr>
          <w:rFonts w:hint="eastAsia" w:ascii="Times New Roman" w:hAnsi="Times New Roman" w:eastAsia="仿宋_GB2312" w:cs="Times New Roman"/>
          <w:color w:val="000000"/>
          <w:sz w:val="28"/>
          <w:szCs w:val="28"/>
        </w:rPr>
        <w:t>(开工之日起24个月内)</w:t>
      </w:r>
      <w:r>
        <w:rPr>
          <w:rFonts w:ascii="Times New Roman" w:hAnsi="Times New Roman" w:eastAsia="仿宋_GB2312" w:cs="Times New Roman"/>
          <w:color w:val="000000"/>
          <w:sz w:val="28"/>
          <w:szCs w:val="28"/>
        </w:rPr>
        <w:t>竣工。</w:t>
      </w:r>
    </w:p>
    <w:p>
      <w:pPr>
        <w:pStyle w:val="3"/>
        <w:spacing w:line="560" w:lineRule="exact"/>
        <w:ind w:firstLine="645"/>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受让人不能按期开工，应提前30日向出让人提出延建申请，经出让人同意延建的，其项目竣工时间相应顺延，但延建期限不得超过一年。</w:t>
      </w:r>
    </w:p>
    <w:p>
      <w:pPr>
        <w:pStyle w:val="3"/>
        <w:spacing w:line="560" w:lineRule="exact"/>
        <w:ind w:firstLine="645"/>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受让人不能按期</w:t>
      </w:r>
      <w:r>
        <w:rPr>
          <w:rFonts w:hint="eastAsia" w:ascii="Times New Roman" w:hAnsi="Times New Roman" w:eastAsia="仿宋_GB2312" w:cs="Times New Roman"/>
          <w:color w:val="000000"/>
          <w:sz w:val="28"/>
          <w:szCs w:val="28"/>
        </w:rPr>
        <w:t>竣</w:t>
      </w:r>
      <w:r>
        <w:rPr>
          <w:rFonts w:ascii="Times New Roman" w:hAnsi="Times New Roman" w:eastAsia="仿宋_GB2312" w:cs="Times New Roman"/>
          <w:color w:val="000000"/>
          <w:sz w:val="28"/>
          <w:szCs w:val="28"/>
        </w:rPr>
        <w:t>工</w:t>
      </w:r>
      <w:r>
        <w:rPr>
          <w:rFonts w:hint="eastAsia" w:ascii="Times New Roman" w:hAnsi="Times New Roman" w:eastAsia="仿宋_GB2312" w:cs="Times New Roman"/>
          <w:color w:val="000000"/>
          <w:sz w:val="28"/>
          <w:szCs w:val="28"/>
        </w:rPr>
        <w:t>，</w:t>
      </w:r>
      <w:r>
        <w:rPr>
          <w:rFonts w:ascii="Times New Roman" w:hAnsi="Times New Roman" w:eastAsia="仿宋_GB2312" w:cs="Times New Roman"/>
          <w:color w:val="000000"/>
          <w:sz w:val="28"/>
          <w:szCs w:val="28"/>
        </w:rPr>
        <w:t>应提前30日向出让人提出延建申请</w:t>
      </w:r>
      <w:r>
        <w:rPr>
          <w:rFonts w:hint="eastAsia" w:ascii="Times New Roman" w:hAnsi="Times New Roman" w:eastAsia="仿宋_GB2312" w:cs="Times New Roman"/>
          <w:color w:val="000000"/>
          <w:sz w:val="28"/>
          <w:szCs w:val="28"/>
        </w:rPr>
        <w:t>，</w:t>
      </w:r>
      <w:r>
        <w:rPr>
          <w:rFonts w:ascii="Times New Roman" w:hAnsi="Times New Roman" w:eastAsia="仿宋_GB2312" w:cs="Times New Roman"/>
          <w:color w:val="000000"/>
          <w:sz w:val="28"/>
          <w:szCs w:val="28"/>
        </w:rPr>
        <w:t>经出让人同意延建的，其项目竣工时间相应顺延，但延建期限不得超过一年。</w:t>
      </w:r>
    </w:p>
    <w:p>
      <w:pPr>
        <w:pStyle w:val="3"/>
        <w:spacing w:line="56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xml:space="preserve">    </w:t>
      </w:r>
      <w:r>
        <w:rPr>
          <w:rFonts w:ascii="Times New Roman" w:hAnsi="Times New Roman" w:eastAsia="方正楷体_GBK" w:cs="Times New Roman"/>
          <w:b/>
          <w:bCs/>
          <w:color w:val="000000"/>
          <w:sz w:val="28"/>
          <w:szCs w:val="28"/>
        </w:rPr>
        <w:t>第十七条</w:t>
      </w:r>
      <w:r>
        <w:rPr>
          <w:rFonts w:ascii="Times New Roman" w:hAnsi="Times New Roman" w:eastAsia="仿宋_GB2312" w:cs="Times New Roman"/>
          <w:b/>
          <w:bCs/>
          <w:color w:val="000000"/>
          <w:sz w:val="28"/>
          <w:szCs w:val="28"/>
        </w:rPr>
        <w:t xml:space="preserve"> </w:t>
      </w:r>
      <w:r>
        <w:rPr>
          <w:rFonts w:ascii="Times New Roman" w:hAnsi="Times New Roman" w:eastAsia="仿宋_GB2312" w:cs="Times New Roman"/>
          <w:color w:val="000000"/>
          <w:sz w:val="28"/>
          <w:szCs w:val="28"/>
        </w:rPr>
        <w:t xml:space="preserve"> 受让人在本合同项下宗地内进行建设时，有关用水、用气、污水及其他设施与宗地外主管线、用电变电站接口和引入工程，应按有关规定办理。</w:t>
      </w:r>
      <w:r>
        <w:rPr>
          <w:rFonts w:hint="eastAsia" w:ascii="Times New Roman" w:hAnsi="Times New Roman" w:eastAsia="仿宋_GB2312" w:cs="Times New Roman"/>
          <w:color w:val="000000"/>
          <w:sz w:val="28"/>
          <w:szCs w:val="28"/>
        </w:rPr>
        <w:t xml:space="preserve">  </w:t>
      </w:r>
    </w:p>
    <w:p>
      <w:pPr>
        <w:pStyle w:val="3"/>
        <w:spacing w:line="560" w:lineRule="exact"/>
        <w:rPr>
          <w:rFonts w:ascii="Times New Roman" w:hAnsi="Times New Roman" w:eastAsia="仿宋_GB2312" w:cs="Times New Roman"/>
          <w:b/>
          <w:color w:val="000000"/>
          <w:sz w:val="28"/>
          <w:szCs w:val="28"/>
        </w:rPr>
      </w:pPr>
      <w:r>
        <w:rPr>
          <w:rFonts w:ascii="Times New Roman" w:hAnsi="Times New Roman" w:eastAsia="仿宋_GB2312" w:cs="Times New Roman"/>
          <w:color w:val="000000"/>
          <w:sz w:val="28"/>
          <w:szCs w:val="28"/>
        </w:rPr>
        <w:t xml:space="preserve">    受让人同意政府为公用事业需要而敷设的各种管道与管线进出、通过、穿越受让宗地，但由此影响受让宗地使用功能的，政府或公用事业营建主体应当给予合理补偿。</w:t>
      </w:r>
    </w:p>
    <w:p>
      <w:pPr>
        <w:pStyle w:val="3"/>
        <w:spacing w:line="560" w:lineRule="exact"/>
        <w:ind w:firstLine="560" w:firstLineChars="200"/>
        <w:rPr>
          <w:rFonts w:hint="eastAsia" w:ascii="Times New Roman" w:hAnsi="Times New Roman" w:eastAsia="仿宋_GB2312" w:cs="Times New Roman"/>
          <w:color w:val="000000"/>
          <w:sz w:val="28"/>
          <w:szCs w:val="28"/>
        </w:rPr>
      </w:pPr>
      <w:r>
        <w:rPr>
          <w:rFonts w:ascii="Times New Roman" w:hAnsi="Times New Roman" w:eastAsia="方正楷体_GBK" w:cs="Times New Roman"/>
          <w:b/>
          <w:bCs/>
          <w:color w:val="000000"/>
          <w:sz w:val="28"/>
          <w:szCs w:val="28"/>
        </w:rPr>
        <w:t>第十八条</w:t>
      </w:r>
      <w:r>
        <w:rPr>
          <w:rFonts w:ascii="Times New Roman" w:hAnsi="Times New Roman" w:eastAsia="仿宋_GB2312" w:cs="Times New Roman"/>
          <w:color w:val="000000"/>
          <w:sz w:val="28"/>
          <w:szCs w:val="28"/>
        </w:rPr>
        <w:t xml:space="preserve">  受让人应当按照本合同约定的土地用途、容积率利用土地，不得擅自改变。在出让期限内，需要改变本合同约定的土地用途的，双方同意按照本条第</w:t>
      </w:r>
      <w:r>
        <w:rPr>
          <w:rFonts w:hint="eastAsia" w:ascii="Times New Roman" w:hAnsi="Times New Roman" w:eastAsia="仿宋_GB2312" w:cs="Times New Roman"/>
          <w:color w:val="000000"/>
          <w:sz w:val="28"/>
          <w:szCs w:val="28"/>
          <w:u w:val="single"/>
        </w:rPr>
        <w:t xml:space="preserve">  （一）   </w:t>
      </w:r>
      <w:r>
        <w:rPr>
          <w:rFonts w:ascii="Times New Roman" w:hAnsi="Times New Roman" w:eastAsia="仿宋_GB2312" w:cs="Times New Roman"/>
          <w:color w:val="000000"/>
          <w:sz w:val="28"/>
          <w:szCs w:val="28"/>
        </w:rPr>
        <w:t>项规定办理：</w:t>
      </w:r>
    </w:p>
    <w:p>
      <w:pPr>
        <w:pStyle w:val="3"/>
        <w:spacing w:line="560" w:lineRule="exact"/>
        <w:ind w:firstLine="560" w:firstLineChars="200"/>
        <w:rPr>
          <w:rFonts w:hint="eastAsia"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（一）由出让人</w:t>
      </w:r>
      <w:r>
        <w:rPr>
          <w:rFonts w:hint="eastAsia" w:ascii="Times New Roman" w:hAnsi="Times New Roman" w:eastAsia="仿宋_GB2312" w:cs="Times New Roman"/>
          <w:color w:val="000000"/>
          <w:sz w:val="28"/>
          <w:szCs w:val="28"/>
        </w:rPr>
        <w:t>按工业用途</w:t>
      </w:r>
      <w:r>
        <w:rPr>
          <w:rFonts w:ascii="Times New Roman" w:hAnsi="Times New Roman" w:eastAsia="仿宋_GB2312" w:cs="Times New Roman"/>
          <w:color w:val="000000"/>
          <w:sz w:val="28"/>
          <w:szCs w:val="28"/>
        </w:rPr>
        <w:t>有偿收回建设用地使用权；</w:t>
      </w:r>
    </w:p>
    <w:p>
      <w:pPr>
        <w:pStyle w:val="3"/>
        <w:spacing w:line="56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pPr>
        <w:pStyle w:val="3"/>
        <w:spacing w:line="560" w:lineRule="exact"/>
        <w:ind w:firstLine="645"/>
        <w:rPr>
          <w:rFonts w:ascii="Times New Roman" w:hAnsi="Times New Roman" w:eastAsia="仿宋_GB2312" w:cs="Times New Roman"/>
          <w:color w:val="000000"/>
          <w:sz w:val="28"/>
          <w:szCs w:val="28"/>
        </w:rPr>
      </w:pPr>
      <w:r>
        <w:rPr>
          <w:rFonts w:ascii="Times New Roman" w:hAnsi="Times New Roman" w:eastAsia="方正楷体_GBK" w:cs="Times New Roman"/>
          <w:b/>
          <w:bCs/>
          <w:color w:val="000000"/>
          <w:sz w:val="28"/>
          <w:szCs w:val="28"/>
        </w:rPr>
        <w:t>第十九条</w:t>
      </w:r>
      <w:r>
        <w:rPr>
          <w:rFonts w:ascii="Times New Roman" w:hAnsi="Times New Roman" w:eastAsia="仿宋_GB2312" w:cs="Times New Roman"/>
          <w:color w:val="000000"/>
          <w:sz w:val="28"/>
          <w:szCs w:val="28"/>
        </w:rPr>
        <w:t xml:space="preserve">  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pPr>
        <w:pStyle w:val="3"/>
        <w:spacing w:line="560" w:lineRule="exact"/>
        <w:ind w:firstLine="645"/>
        <w:rPr>
          <w:rFonts w:hint="eastAsia" w:ascii="Times New Roman" w:hAnsi="Times New Roman" w:eastAsia="仿宋_GB2312" w:cs="Times New Roman"/>
          <w:color w:val="000000"/>
          <w:sz w:val="28"/>
          <w:szCs w:val="28"/>
        </w:rPr>
      </w:pPr>
      <w:r>
        <w:rPr>
          <w:rFonts w:ascii="Times New Roman" w:hAnsi="Times New Roman" w:eastAsia="方正楷体_GBK" w:cs="Times New Roman"/>
          <w:b/>
          <w:bCs/>
          <w:color w:val="000000"/>
          <w:sz w:val="28"/>
          <w:szCs w:val="28"/>
        </w:rPr>
        <w:t>第二十条</w:t>
      </w:r>
      <w:r>
        <w:rPr>
          <w:rFonts w:ascii="Times New Roman" w:hAnsi="Times New Roman" w:eastAsia="仿宋_GB2312" w:cs="Times New Roman"/>
          <w:color w:val="000000"/>
          <w:sz w:val="28"/>
          <w:szCs w:val="28"/>
        </w:rPr>
        <w:t>　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pPr>
        <w:pStyle w:val="3"/>
        <w:spacing w:line="560" w:lineRule="exact"/>
        <w:ind w:firstLine="645"/>
        <w:rPr>
          <w:rFonts w:hint="eastAsia" w:ascii="Times New Roman" w:hAnsi="Times New Roman" w:eastAsia="仿宋_GB2312" w:cs="Times New Roman"/>
          <w:color w:val="000000"/>
          <w:sz w:val="28"/>
          <w:szCs w:val="28"/>
        </w:rPr>
      </w:pPr>
    </w:p>
    <w:p>
      <w:pPr>
        <w:pStyle w:val="3"/>
        <w:spacing w:line="560" w:lineRule="exact"/>
        <w:ind w:firstLine="645"/>
        <w:rPr>
          <w:rFonts w:hint="eastAsia" w:ascii="Times New Roman" w:hAnsi="Times New Roman" w:eastAsia="仿宋_GB2312" w:cs="Times New Roman"/>
          <w:color w:val="000000"/>
          <w:sz w:val="28"/>
          <w:szCs w:val="28"/>
        </w:rPr>
      </w:pPr>
    </w:p>
    <w:p>
      <w:pPr>
        <w:pStyle w:val="3"/>
        <w:spacing w:line="560" w:lineRule="exact"/>
        <w:ind w:firstLine="645"/>
        <w:rPr>
          <w:rFonts w:hint="eastAsia" w:ascii="Times New Roman" w:hAnsi="Times New Roman" w:eastAsia="仿宋_GB2312" w:cs="Times New Roman"/>
          <w:color w:val="000000"/>
          <w:sz w:val="28"/>
          <w:szCs w:val="28"/>
        </w:rPr>
      </w:pPr>
    </w:p>
    <w:p>
      <w:pPr>
        <w:pStyle w:val="3"/>
        <w:spacing w:line="560" w:lineRule="exact"/>
        <w:ind w:firstLine="645"/>
        <w:rPr>
          <w:rFonts w:ascii="Times New Roman" w:hAnsi="Times New Roman" w:eastAsia="仿宋_GB2312" w:cs="Times New Roman"/>
          <w:color w:val="000000"/>
          <w:sz w:val="28"/>
          <w:szCs w:val="28"/>
        </w:rPr>
      </w:pPr>
    </w:p>
    <w:p>
      <w:pPr>
        <w:pStyle w:val="3"/>
        <w:spacing w:line="560" w:lineRule="exact"/>
        <w:ind w:firstLine="840" w:firstLineChars="300"/>
        <w:jc w:val="center"/>
        <w:rPr>
          <w:rFonts w:ascii="Times New Roman" w:hAnsi="Times New Roman" w:eastAsia="黑体" w:cs="Times New Roman"/>
          <w:color w:val="000000"/>
          <w:sz w:val="28"/>
          <w:szCs w:val="28"/>
        </w:rPr>
      </w:pPr>
      <w:r>
        <w:rPr>
          <w:rFonts w:ascii="Times New Roman" w:hAnsi="Times New Roman" w:eastAsia="黑体" w:cs="Times New Roman"/>
          <w:color w:val="000000"/>
          <w:sz w:val="28"/>
          <w:szCs w:val="28"/>
        </w:rPr>
        <w:t>第四章  国有建设用地使用权转让、出租、抵押</w:t>
      </w:r>
    </w:p>
    <w:p>
      <w:pPr>
        <w:pStyle w:val="3"/>
        <w:spacing w:line="560" w:lineRule="exact"/>
        <w:jc w:val="center"/>
        <w:rPr>
          <w:rFonts w:ascii="Times New Roman" w:hAnsi="Times New Roman" w:eastAsia="黑体" w:cs="Times New Roman"/>
          <w:color w:val="000000"/>
          <w:sz w:val="28"/>
          <w:szCs w:val="28"/>
        </w:rPr>
      </w:pPr>
    </w:p>
    <w:p>
      <w:pPr>
        <w:pStyle w:val="3"/>
        <w:spacing w:line="56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xml:space="preserve">    </w:t>
      </w:r>
      <w:r>
        <w:rPr>
          <w:rFonts w:ascii="Times New Roman" w:hAnsi="Times New Roman" w:eastAsia="方正楷体_GBK" w:cs="Times New Roman"/>
          <w:b/>
          <w:bCs/>
          <w:color w:val="000000"/>
          <w:sz w:val="28"/>
          <w:szCs w:val="28"/>
        </w:rPr>
        <w:t>第二十一条</w:t>
      </w:r>
      <w:r>
        <w:rPr>
          <w:rFonts w:ascii="Times New Roman" w:hAnsi="Times New Roman" w:eastAsia="仿宋_GB2312" w:cs="Times New Roman"/>
          <w:color w:val="000000"/>
          <w:sz w:val="28"/>
          <w:szCs w:val="28"/>
        </w:rPr>
        <w:t xml:space="preserve"> 受让人按照本合同约定支付全部国有建设用地使用权出让价款，领取国有土地使用证后，有权将本合同项下的全部或部分国有建设用地使用权转让、出租、抵押。首次转让的，应当符合本条第</w:t>
      </w:r>
      <w:r>
        <w:rPr>
          <w:rFonts w:hint="eastAsia" w:ascii="Times New Roman" w:hAnsi="Times New Roman" w:eastAsia="仿宋_GB2312" w:cs="Times New Roman"/>
          <w:color w:val="000000"/>
          <w:sz w:val="28"/>
          <w:szCs w:val="28"/>
          <w:u w:val="single"/>
        </w:rPr>
        <w:t xml:space="preserve"> （二）  </w:t>
      </w:r>
      <w:r>
        <w:rPr>
          <w:rFonts w:ascii="Times New Roman" w:hAnsi="Times New Roman" w:eastAsia="仿宋_GB2312" w:cs="Times New Roman"/>
          <w:color w:val="000000"/>
          <w:sz w:val="28"/>
          <w:szCs w:val="28"/>
        </w:rPr>
        <w:t>项规定的条件：</w:t>
      </w:r>
    </w:p>
    <w:p>
      <w:pPr>
        <w:pStyle w:val="3"/>
        <w:spacing w:line="56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（一）按照本合同约定进行投资开发，完成开发投资总额的百分之二十五以上；</w:t>
      </w:r>
    </w:p>
    <w:p>
      <w:pPr>
        <w:pStyle w:val="3"/>
        <w:spacing w:line="56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xml:space="preserve">    （二）按照本合同约定进行投资开发，已形成工业用地或其他建设用地条件。</w:t>
      </w:r>
    </w:p>
    <w:p>
      <w:pPr>
        <w:pStyle w:val="3"/>
        <w:spacing w:line="56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xml:space="preserve">    </w:t>
      </w:r>
      <w:r>
        <w:rPr>
          <w:rFonts w:ascii="Times New Roman" w:hAnsi="Times New Roman" w:eastAsia="方正楷体_GBK" w:cs="Times New Roman"/>
          <w:b/>
          <w:bCs/>
          <w:color w:val="000000"/>
          <w:sz w:val="28"/>
          <w:szCs w:val="28"/>
        </w:rPr>
        <w:t>第二十二条</w:t>
      </w:r>
      <w:r>
        <w:rPr>
          <w:rFonts w:ascii="Times New Roman" w:hAnsi="Times New Roman" w:eastAsia="仿宋_GB2312" w:cs="Times New Roman"/>
          <w:color w:val="000000"/>
          <w:sz w:val="28"/>
          <w:szCs w:val="28"/>
        </w:rPr>
        <w:t xml:space="preserve">  国有建设用地使用权的转让、出租及抵押合同，不得违背国家法律、法规规定和本合同约定。</w:t>
      </w:r>
    </w:p>
    <w:p>
      <w:pPr>
        <w:pStyle w:val="3"/>
        <w:spacing w:line="560" w:lineRule="exact"/>
        <w:ind w:firstLine="645"/>
        <w:rPr>
          <w:rFonts w:ascii="Times New Roman" w:hAnsi="Times New Roman" w:eastAsia="仿宋_GB2312" w:cs="Times New Roman"/>
          <w:color w:val="000000"/>
          <w:sz w:val="28"/>
          <w:szCs w:val="28"/>
        </w:rPr>
      </w:pPr>
      <w:r>
        <w:rPr>
          <w:rFonts w:ascii="Times New Roman" w:hAnsi="Times New Roman" w:eastAsia="方正楷体_GBK" w:cs="Times New Roman"/>
          <w:b/>
          <w:bCs/>
          <w:color w:val="000000"/>
          <w:sz w:val="28"/>
          <w:szCs w:val="28"/>
        </w:rPr>
        <w:t>第二十三条</w:t>
      </w:r>
      <w:r>
        <w:rPr>
          <w:rFonts w:ascii="Times New Roman" w:hAnsi="Times New Roman" w:eastAsia="仿宋_GB2312" w:cs="Times New Roman"/>
          <w:color w:val="000000"/>
          <w:sz w:val="28"/>
          <w:szCs w:val="28"/>
        </w:rPr>
        <w:t xml:space="preserve">  国有建设用地使用权全部或部分转让后，本合同和土地登记文件中载明的权利、义务随之转移，国有建设用地使用权的使用年限为本合同约定的使用年限减去已经使用年限后的剩余年限。</w:t>
      </w:r>
    </w:p>
    <w:p>
      <w:pPr>
        <w:pStyle w:val="3"/>
        <w:spacing w:line="560" w:lineRule="exact"/>
        <w:ind w:firstLine="645"/>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本合同项下的全部或部分国有建设用地使用权出租后，本合同和土地登记文件中载明的权利、义务仍由受让人承担。</w:t>
      </w:r>
    </w:p>
    <w:p>
      <w:pPr>
        <w:pStyle w:val="3"/>
        <w:spacing w:line="56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xml:space="preserve">    </w:t>
      </w:r>
      <w:r>
        <w:rPr>
          <w:rFonts w:ascii="Times New Roman" w:hAnsi="Times New Roman" w:eastAsia="方正楷体_GBK" w:cs="Times New Roman"/>
          <w:b/>
          <w:bCs/>
          <w:color w:val="000000"/>
          <w:sz w:val="28"/>
          <w:szCs w:val="28"/>
        </w:rPr>
        <w:t>第二十四条</w:t>
      </w:r>
      <w:r>
        <w:rPr>
          <w:rFonts w:ascii="Times New Roman" w:hAnsi="Times New Roman" w:eastAsia="仿宋_GB2312" w:cs="Times New Roman"/>
          <w:b/>
          <w:bCs/>
          <w:color w:val="000000"/>
          <w:sz w:val="28"/>
          <w:szCs w:val="28"/>
        </w:rPr>
        <w:t xml:space="preserve">  </w:t>
      </w:r>
      <w:r>
        <w:rPr>
          <w:rFonts w:ascii="Times New Roman" w:hAnsi="Times New Roman" w:eastAsia="仿宋_GB2312" w:cs="Times New Roman"/>
          <w:color w:val="000000"/>
          <w:sz w:val="28"/>
          <w:szCs w:val="28"/>
        </w:rPr>
        <w:t>国有建设用地使用权转让、抵押的，转让、抵押双方应持本合同和相应的转让、抵押合同及国有土地使用证，到国土资源管理部门申请办理土地变更登记。</w:t>
      </w:r>
    </w:p>
    <w:p>
      <w:pPr>
        <w:pStyle w:val="3"/>
        <w:spacing w:line="560" w:lineRule="exact"/>
        <w:ind w:firstLine="645"/>
        <w:rPr>
          <w:rFonts w:ascii="Times New Roman" w:hAnsi="Times New Roman" w:eastAsia="仿宋_GB2312" w:cs="Times New Roman"/>
          <w:color w:val="000000"/>
          <w:sz w:val="28"/>
          <w:szCs w:val="28"/>
        </w:rPr>
      </w:pPr>
    </w:p>
    <w:p>
      <w:pPr>
        <w:pStyle w:val="3"/>
        <w:spacing w:line="560" w:lineRule="exact"/>
        <w:jc w:val="center"/>
        <w:rPr>
          <w:rFonts w:ascii="Times New Roman" w:hAnsi="Times New Roman" w:eastAsia="黑体" w:cs="Times New Roman"/>
          <w:color w:val="000000"/>
          <w:sz w:val="28"/>
          <w:szCs w:val="28"/>
        </w:rPr>
      </w:pPr>
    </w:p>
    <w:p>
      <w:pPr>
        <w:pStyle w:val="3"/>
        <w:spacing w:line="560" w:lineRule="exact"/>
        <w:jc w:val="center"/>
        <w:rPr>
          <w:rFonts w:ascii="Times New Roman" w:hAnsi="Times New Roman" w:eastAsia="黑体" w:cs="Times New Roman"/>
          <w:color w:val="000000"/>
          <w:sz w:val="28"/>
          <w:szCs w:val="28"/>
        </w:rPr>
      </w:pPr>
    </w:p>
    <w:p>
      <w:pPr>
        <w:pStyle w:val="3"/>
        <w:spacing w:line="560" w:lineRule="exact"/>
        <w:jc w:val="center"/>
        <w:rPr>
          <w:rFonts w:ascii="Times New Roman" w:hAnsi="Times New Roman" w:eastAsia="黑体" w:cs="Times New Roman"/>
          <w:color w:val="000000"/>
          <w:sz w:val="28"/>
          <w:szCs w:val="28"/>
        </w:rPr>
      </w:pPr>
      <w:r>
        <w:rPr>
          <w:rFonts w:ascii="Times New Roman" w:hAnsi="Times New Roman" w:eastAsia="黑体" w:cs="Times New Roman"/>
          <w:color w:val="000000"/>
          <w:sz w:val="28"/>
          <w:szCs w:val="28"/>
        </w:rPr>
        <w:t>第五章 期限届满</w:t>
      </w:r>
    </w:p>
    <w:p>
      <w:pPr>
        <w:pStyle w:val="3"/>
        <w:spacing w:line="560" w:lineRule="exact"/>
        <w:jc w:val="center"/>
        <w:rPr>
          <w:rFonts w:ascii="Times New Roman" w:hAnsi="Times New Roman" w:eastAsia="黑体" w:cs="Times New Roman"/>
          <w:color w:val="000000"/>
          <w:sz w:val="28"/>
          <w:szCs w:val="28"/>
        </w:rPr>
      </w:pPr>
    </w:p>
    <w:p>
      <w:pPr>
        <w:pStyle w:val="3"/>
        <w:spacing w:line="560" w:lineRule="exact"/>
        <w:ind w:firstLine="645"/>
        <w:rPr>
          <w:rFonts w:ascii="Times New Roman" w:hAnsi="Times New Roman" w:eastAsia="仿宋_GB2312" w:cs="Times New Roman"/>
          <w:color w:val="000000"/>
          <w:sz w:val="28"/>
          <w:szCs w:val="28"/>
        </w:rPr>
      </w:pPr>
      <w:r>
        <w:rPr>
          <w:rFonts w:ascii="Times New Roman" w:hAnsi="Times New Roman" w:eastAsia="方正楷体_GBK" w:cs="Times New Roman"/>
          <w:b/>
          <w:bCs/>
          <w:color w:val="000000"/>
          <w:sz w:val="28"/>
          <w:szCs w:val="28"/>
        </w:rPr>
        <w:t>第二十五条</w:t>
      </w:r>
      <w:r>
        <w:rPr>
          <w:rFonts w:ascii="Times New Roman" w:hAnsi="Times New Roman" w:eastAsia="仿宋_GB2312" w:cs="Times New Roman"/>
          <w:color w:val="000000"/>
          <w:sz w:val="28"/>
          <w:szCs w:val="28"/>
        </w:rPr>
        <w:t xml:space="preserve">  本合同约定的使用年限届满，土地使用者需要继续使用本合同项下宗地的，应当至迟于届满前一年向出让人提交续期申请书，除根据社会公共利益需要收回本合同项下宗地的，出让人应当予以批准。</w:t>
      </w:r>
    </w:p>
    <w:p>
      <w:pPr>
        <w:pStyle w:val="3"/>
        <w:spacing w:line="560" w:lineRule="exact"/>
        <w:ind w:firstLine="645"/>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住宅建设用地使用权期限届满的，自动续期。</w:t>
      </w:r>
    </w:p>
    <w:p>
      <w:pPr>
        <w:pStyle w:val="3"/>
        <w:spacing w:line="560" w:lineRule="exact"/>
        <w:ind w:firstLine="645"/>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出让人同意续期的，土地使用者应当依法办理出让、租赁等有偿用地手续，重新签订出让、租赁等土地有偿使用合同，支付土地出让价款、租金等土地有偿使用费。</w:t>
      </w:r>
    </w:p>
    <w:p>
      <w:pPr>
        <w:pStyle w:val="3"/>
        <w:spacing w:line="560" w:lineRule="exact"/>
        <w:ind w:firstLine="645"/>
        <w:rPr>
          <w:rFonts w:ascii="Times New Roman" w:hAnsi="Times New Roman" w:eastAsia="仿宋_GB2312" w:cs="Times New Roman"/>
          <w:color w:val="000000"/>
          <w:sz w:val="28"/>
          <w:szCs w:val="28"/>
        </w:rPr>
      </w:pPr>
      <w:r>
        <w:rPr>
          <w:rFonts w:ascii="Times New Roman" w:hAnsi="Times New Roman" w:eastAsia="方正楷体_GBK" w:cs="Times New Roman"/>
          <w:b/>
          <w:bCs/>
          <w:color w:val="000000"/>
          <w:sz w:val="28"/>
          <w:szCs w:val="28"/>
        </w:rPr>
        <w:t>第二十六条</w:t>
      </w:r>
      <w:r>
        <w:rPr>
          <w:rFonts w:ascii="Times New Roman" w:hAnsi="Times New Roman" w:eastAsia="仿宋_GB2312" w:cs="Times New Roman"/>
          <w:color w:val="000000"/>
          <w:sz w:val="28"/>
          <w:szCs w:val="28"/>
        </w:rPr>
        <w:t xml:space="preserve">  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Pr>
          <w:rFonts w:hint="eastAsia" w:ascii="Times New Roman" w:hAnsi="Times New Roman" w:eastAsia="仿宋_GB2312" w:cs="Times New Roman"/>
          <w:color w:val="000000"/>
          <w:sz w:val="28"/>
          <w:szCs w:val="28"/>
          <w:u w:val="single"/>
        </w:rPr>
        <w:t xml:space="preserve">  （一）  </w:t>
      </w:r>
      <w:r>
        <w:rPr>
          <w:rFonts w:ascii="Times New Roman" w:hAnsi="Times New Roman" w:eastAsia="仿宋_GB2312" w:cs="Times New Roman"/>
          <w:color w:val="000000"/>
          <w:sz w:val="28"/>
          <w:szCs w:val="28"/>
        </w:rPr>
        <w:t>项约定履行：</w:t>
      </w:r>
    </w:p>
    <w:p>
      <w:pPr>
        <w:pStyle w:val="3"/>
        <w:spacing w:line="56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（一）由出让人收回地上建筑物、构筑物及其附属设施，并根据收回时地上建筑物、构筑物及其附属设施的残余价值，给予土地使用者相应补偿；</w:t>
      </w:r>
    </w:p>
    <w:p>
      <w:pPr>
        <w:pStyle w:val="3"/>
        <w:spacing w:line="56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（二）由出让人无偿收回地上建筑物、构筑物及其附属设施。</w:t>
      </w:r>
    </w:p>
    <w:p>
      <w:pPr>
        <w:pStyle w:val="3"/>
        <w:spacing w:line="560" w:lineRule="exact"/>
        <w:ind w:firstLine="645"/>
        <w:rPr>
          <w:rFonts w:hint="eastAsia" w:ascii="Times New Roman" w:hAnsi="Times New Roman" w:eastAsia="仿宋_GB2312" w:cs="Times New Roman"/>
          <w:color w:val="000000"/>
          <w:sz w:val="28"/>
          <w:szCs w:val="28"/>
        </w:rPr>
      </w:pPr>
      <w:r>
        <w:rPr>
          <w:rFonts w:ascii="Times New Roman" w:hAnsi="Times New Roman" w:eastAsia="方正楷体_GBK" w:cs="Times New Roman"/>
          <w:b/>
          <w:bCs/>
          <w:color w:val="000000"/>
          <w:sz w:val="28"/>
          <w:szCs w:val="28"/>
        </w:rPr>
        <w:t>第二十七条</w:t>
      </w:r>
      <w:r>
        <w:rPr>
          <w:rFonts w:ascii="Times New Roman" w:hAnsi="Times New Roman" w:eastAsia="仿宋_GB2312" w:cs="Times New Roman"/>
          <w:color w:val="000000"/>
          <w:sz w:val="28"/>
          <w:szCs w:val="28"/>
        </w:rPr>
        <w:t xml:space="preserve">  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pPr>
        <w:pStyle w:val="3"/>
        <w:spacing w:line="560" w:lineRule="exact"/>
        <w:ind w:firstLine="645"/>
        <w:rPr>
          <w:rFonts w:ascii="Times New Roman" w:hAnsi="Times New Roman" w:eastAsia="仿宋_GB2312" w:cs="Times New Roman"/>
          <w:color w:val="000000"/>
          <w:sz w:val="28"/>
          <w:szCs w:val="28"/>
        </w:rPr>
      </w:pPr>
    </w:p>
    <w:p>
      <w:pPr>
        <w:pStyle w:val="3"/>
        <w:spacing w:line="560" w:lineRule="exact"/>
        <w:jc w:val="center"/>
        <w:rPr>
          <w:rFonts w:ascii="Times New Roman" w:hAnsi="Times New Roman" w:eastAsia="黑体" w:cs="Times New Roman"/>
          <w:color w:val="000000"/>
          <w:sz w:val="28"/>
          <w:szCs w:val="28"/>
        </w:rPr>
      </w:pPr>
      <w:r>
        <w:rPr>
          <w:rFonts w:ascii="Times New Roman" w:hAnsi="Times New Roman" w:eastAsia="黑体" w:cs="Times New Roman"/>
          <w:color w:val="000000"/>
          <w:sz w:val="28"/>
          <w:szCs w:val="28"/>
        </w:rPr>
        <w:t>第六章 不可抗力</w:t>
      </w:r>
    </w:p>
    <w:p>
      <w:pPr>
        <w:pStyle w:val="3"/>
        <w:spacing w:line="560" w:lineRule="exact"/>
        <w:jc w:val="center"/>
        <w:rPr>
          <w:rFonts w:ascii="Times New Roman" w:hAnsi="Times New Roman" w:eastAsia="黑体" w:cs="Times New Roman"/>
          <w:color w:val="000000"/>
          <w:sz w:val="28"/>
          <w:szCs w:val="28"/>
        </w:rPr>
      </w:pPr>
    </w:p>
    <w:p>
      <w:pPr>
        <w:pStyle w:val="3"/>
        <w:spacing w:line="56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xml:space="preserve">    </w:t>
      </w:r>
      <w:r>
        <w:rPr>
          <w:rFonts w:ascii="Times New Roman" w:hAnsi="Times New Roman" w:eastAsia="方正楷体_GBK" w:cs="Times New Roman"/>
          <w:b/>
          <w:bCs/>
          <w:color w:val="000000"/>
          <w:sz w:val="28"/>
          <w:szCs w:val="28"/>
        </w:rPr>
        <w:t>第二十八条</w:t>
      </w:r>
      <w:r>
        <w:rPr>
          <w:rFonts w:ascii="Times New Roman" w:hAnsi="Times New Roman" w:eastAsia="仿宋_GB2312" w:cs="Times New Roman"/>
          <w:color w:val="000000"/>
          <w:sz w:val="28"/>
          <w:szCs w:val="28"/>
        </w:rPr>
        <w:t xml:space="preserve"> 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pPr>
        <w:pStyle w:val="3"/>
        <w:spacing w:line="560" w:lineRule="exact"/>
        <w:ind w:firstLine="645"/>
        <w:rPr>
          <w:rFonts w:ascii="Times New Roman" w:hAnsi="Times New Roman" w:eastAsia="仿宋_GB2312" w:cs="Times New Roman"/>
          <w:color w:val="000000"/>
          <w:sz w:val="28"/>
          <w:szCs w:val="28"/>
        </w:rPr>
      </w:pPr>
      <w:r>
        <w:rPr>
          <w:rFonts w:ascii="Times New Roman" w:hAnsi="Times New Roman" w:eastAsia="方正楷体_GBK" w:cs="Times New Roman"/>
          <w:b/>
          <w:bCs/>
          <w:color w:val="000000"/>
          <w:sz w:val="28"/>
          <w:szCs w:val="28"/>
        </w:rPr>
        <w:t>第二十九条</w:t>
      </w:r>
      <w:r>
        <w:rPr>
          <w:rFonts w:ascii="Times New Roman" w:hAnsi="Times New Roman" w:eastAsia="仿宋_GB2312" w:cs="Times New Roman"/>
          <w:color w:val="000000"/>
          <w:sz w:val="28"/>
          <w:szCs w:val="28"/>
        </w:rPr>
        <w:t xml:space="preserve"> 遇有不可抗力的一方，应在7日内将不可抗力情况以信函、电报、传真等书面形式通知另一方，并在不可抗力发生后15日内，向另一方提交本合同部分或全部不能履行或需要延期履行的报告及证明。   </w:t>
      </w:r>
    </w:p>
    <w:p>
      <w:pPr>
        <w:pStyle w:val="3"/>
        <w:spacing w:line="560" w:lineRule="exact"/>
        <w:ind w:firstLine="645"/>
        <w:rPr>
          <w:rFonts w:ascii="Times New Roman" w:hAnsi="Times New Roman" w:eastAsia="仿宋_GB2312" w:cs="Times New Roman"/>
          <w:color w:val="000000"/>
          <w:sz w:val="28"/>
          <w:szCs w:val="28"/>
        </w:rPr>
      </w:pPr>
    </w:p>
    <w:p>
      <w:pPr>
        <w:pStyle w:val="3"/>
        <w:spacing w:line="560" w:lineRule="exact"/>
        <w:ind w:firstLine="645"/>
        <w:rPr>
          <w:rFonts w:ascii="Times New Roman" w:hAnsi="Times New Roman" w:eastAsia="黑体" w:cs="Times New Roman"/>
          <w:color w:val="000000"/>
          <w:sz w:val="28"/>
          <w:szCs w:val="28"/>
        </w:rPr>
      </w:pPr>
      <w:r>
        <w:rPr>
          <w:rFonts w:hint="eastAsia" w:ascii="Times New Roman" w:hAnsi="Times New Roman" w:eastAsia="仿宋_GB2312" w:cs="Times New Roman"/>
          <w:color w:val="000000"/>
          <w:sz w:val="28"/>
          <w:szCs w:val="28"/>
        </w:rPr>
        <w:t xml:space="preserve">                </w:t>
      </w:r>
      <w:r>
        <w:rPr>
          <w:rFonts w:ascii="Times New Roman" w:hAnsi="Times New Roman" w:eastAsia="黑体" w:cs="Times New Roman"/>
          <w:color w:val="000000"/>
          <w:sz w:val="28"/>
          <w:szCs w:val="28"/>
        </w:rPr>
        <w:t>第七章 违约责任</w:t>
      </w:r>
    </w:p>
    <w:p>
      <w:pPr>
        <w:pStyle w:val="3"/>
        <w:spacing w:line="560" w:lineRule="exact"/>
        <w:jc w:val="center"/>
        <w:rPr>
          <w:rFonts w:ascii="Times New Roman" w:hAnsi="Times New Roman" w:eastAsia="黑体" w:cs="Times New Roman"/>
          <w:color w:val="000000"/>
          <w:sz w:val="28"/>
          <w:szCs w:val="28"/>
        </w:rPr>
      </w:pPr>
    </w:p>
    <w:p>
      <w:pPr>
        <w:pStyle w:val="3"/>
        <w:spacing w:line="560" w:lineRule="exact"/>
        <w:ind w:firstLine="645"/>
        <w:rPr>
          <w:rFonts w:ascii="Times New Roman" w:hAnsi="Times New Roman" w:eastAsia="仿宋_GB2312" w:cs="Times New Roman"/>
          <w:color w:val="000000"/>
          <w:sz w:val="28"/>
          <w:szCs w:val="28"/>
          <w:u w:val="single"/>
        </w:rPr>
      </w:pPr>
      <w:r>
        <w:rPr>
          <w:rFonts w:ascii="Times New Roman" w:hAnsi="Times New Roman" w:eastAsia="方正楷体_GBK" w:cs="Times New Roman"/>
          <w:b/>
          <w:bCs/>
          <w:color w:val="000000"/>
          <w:sz w:val="28"/>
          <w:szCs w:val="28"/>
        </w:rPr>
        <w:t>第三十条</w:t>
      </w:r>
      <w:r>
        <w:rPr>
          <w:rFonts w:ascii="Times New Roman" w:hAnsi="Times New Roman" w:eastAsia="仿宋_GB2312" w:cs="Times New Roman"/>
          <w:b/>
          <w:bCs/>
          <w:color w:val="000000"/>
          <w:sz w:val="28"/>
          <w:szCs w:val="28"/>
        </w:rPr>
        <w:t xml:space="preserve">  </w:t>
      </w:r>
      <w:r>
        <w:rPr>
          <w:rFonts w:ascii="Times New Roman" w:hAnsi="Times New Roman" w:eastAsia="仿宋_GB2312" w:cs="Times New Roman"/>
          <w:color w:val="000000"/>
          <w:sz w:val="28"/>
          <w:szCs w:val="28"/>
        </w:rPr>
        <w:t>受让人应当按照本合同约定，按时支付国有建设用地使用权出让价款。受让人不能按时支付国有建设用地使用权出让价款的，自滞纳之日起，</w:t>
      </w:r>
      <w:r>
        <w:rPr>
          <w:rFonts w:ascii="Times New Roman" w:hAnsi="Times New Roman" w:eastAsia="仿宋_GB2312" w:cs="Times New Roman"/>
          <w:color w:val="000000"/>
          <w:spacing w:val="26"/>
          <w:sz w:val="28"/>
          <w:szCs w:val="28"/>
        </w:rPr>
        <w:t>每日按迟延支付款项</w:t>
      </w:r>
      <w:r>
        <w:rPr>
          <w:rFonts w:ascii="Times New Roman" w:hAnsi="Times New Roman" w:eastAsia="仿宋_GB2312" w:cs="Times New Roman"/>
          <w:color w:val="000000"/>
          <w:sz w:val="28"/>
          <w:szCs w:val="28"/>
        </w:rPr>
        <w:t>的</w:t>
      </w:r>
      <w:r>
        <w:rPr>
          <w:rFonts w:ascii="Times New Roman" w:hAnsi="Times New Roman" w:eastAsia="仿宋_GB2312" w:cs="Times New Roman"/>
          <w:color w:val="000000"/>
          <w:sz w:val="28"/>
          <w:szCs w:val="28"/>
          <w:u w:val="single"/>
        </w:rPr>
        <w:t xml:space="preserve"> </w:t>
      </w:r>
      <w:r>
        <w:rPr>
          <w:rFonts w:hint="eastAsia" w:ascii="Times New Roman" w:hAnsi="Times New Roman" w:eastAsia="仿宋_GB2312" w:cs="Times New Roman"/>
          <w:color w:val="000000"/>
          <w:sz w:val="28"/>
          <w:szCs w:val="28"/>
          <w:u w:val="single"/>
        </w:rPr>
        <w:t xml:space="preserve"> 1 </w:t>
      </w:r>
      <w:r>
        <w:rPr>
          <w:rFonts w:ascii="Times New Roman" w:hAnsi="Times New Roman" w:eastAsia="仿宋_GB2312" w:cs="Times New Roman"/>
          <w:color w:val="000000"/>
          <w:sz w:val="28"/>
          <w:szCs w:val="28"/>
          <w:u w:val="single"/>
        </w:rPr>
        <w:t xml:space="preserve"> </w:t>
      </w:r>
      <w:r>
        <w:rPr>
          <w:rFonts w:ascii="Times New Roman" w:hAnsi="Times New Roman" w:eastAsia="仿宋_GB2312" w:cs="Times New Roman"/>
          <w:color w:val="000000"/>
          <w:sz w:val="28"/>
          <w:szCs w:val="28"/>
        </w:rPr>
        <w:t>‰向出让人缴纳违约金，延期付款超过60日，经出让人催交后仍不能支付国有建设用地使用权出让价款的，出让人有权解除合同，受让人无权要求返还定金，出让人并可请求受让人赔偿损失。</w:t>
      </w:r>
    </w:p>
    <w:p>
      <w:pPr>
        <w:pStyle w:val="3"/>
        <w:spacing w:line="560" w:lineRule="exact"/>
        <w:ind w:firstLine="645"/>
        <w:rPr>
          <w:rFonts w:ascii="Times New Roman" w:hAnsi="Times New Roman" w:eastAsia="仿宋_GB2312" w:cs="Times New Roman"/>
          <w:color w:val="000000"/>
          <w:sz w:val="28"/>
          <w:szCs w:val="28"/>
        </w:rPr>
      </w:pPr>
      <w:r>
        <w:rPr>
          <w:rFonts w:ascii="Times New Roman" w:hAnsi="Times New Roman" w:eastAsia="方正楷体_GBK" w:cs="Times New Roman"/>
          <w:b/>
          <w:bCs/>
          <w:color w:val="000000"/>
          <w:sz w:val="28"/>
          <w:szCs w:val="28"/>
        </w:rPr>
        <w:t>第三十一条</w:t>
      </w:r>
      <w:r>
        <w:rPr>
          <w:rFonts w:ascii="Times New Roman" w:hAnsi="Times New Roman" w:eastAsia="仿宋_GB2312" w:cs="Times New Roman"/>
          <w:color w:val="000000"/>
          <w:sz w:val="28"/>
          <w:szCs w:val="28"/>
        </w:rPr>
        <w:t>　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pPr>
        <w:pStyle w:val="3"/>
        <w:spacing w:line="56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xml:space="preserve">    （一）受让人在本合同约定的开工建设日期届满一年前不少于60日向出让人提出申请的，出让人在扣除定金后退还受让人已支付的国有建设用地使用权出让价款；</w:t>
      </w:r>
    </w:p>
    <w:p>
      <w:pPr>
        <w:pStyle w:val="3"/>
        <w:spacing w:line="560" w:lineRule="exact"/>
        <w:ind w:firstLine="645"/>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二）受让人在本合同约定的开工建设日期超过一年但未满二年，并在届满二年前不少于60日向出让人提出申请的，出让人应在扣除本合同约定的定金，并按照规定征收土地闲置费后，将剩余的已付国有建设用地使用权出让价款退还受让人。</w:t>
      </w:r>
    </w:p>
    <w:p>
      <w:pPr>
        <w:pStyle w:val="3"/>
        <w:spacing w:line="56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xml:space="preserve">    </w:t>
      </w:r>
      <w:r>
        <w:rPr>
          <w:rFonts w:ascii="Times New Roman" w:hAnsi="Times New Roman" w:eastAsia="方正楷体_GBK" w:cs="Times New Roman"/>
          <w:b/>
          <w:bCs/>
          <w:color w:val="000000"/>
          <w:sz w:val="28"/>
          <w:szCs w:val="28"/>
        </w:rPr>
        <w:t>第三十二条</w:t>
      </w:r>
      <w:r>
        <w:rPr>
          <w:rFonts w:ascii="Times New Roman" w:hAnsi="Times New Roman" w:eastAsia="仿宋_GB2312" w:cs="Times New Roman"/>
          <w:color w:val="000000"/>
          <w:sz w:val="28"/>
          <w:szCs w:val="28"/>
        </w:rPr>
        <w:t xml:space="preserve">  受让人造成土地闲置，</w:t>
      </w:r>
      <w:r>
        <w:rPr>
          <w:rFonts w:hint="eastAsia" w:ascii="Times New Roman" w:hAnsi="Times New Roman" w:eastAsia="仿宋_GB2312" w:cs="Times New Roman"/>
          <w:color w:val="000000"/>
          <w:sz w:val="28"/>
          <w:szCs w:val="28"/>
        </w:rPr>
        <w:t>未按期动工开发</w:t>
      </w:r>
      <w:r>
        <w:rPr>
          <w:rFonts w:ascii="Times New Roman" w:hAnsi="Times New Roman" w:eastAsia="仿宋_GB2312" w:cs="Times New Roman"/>
          <w:color w:val="000000"/>
          <w:sz w:val="28"/>
          <w:szCs w:val="28"/>
        </w:rPr>
        <w:t>满一年不满两年的，应依法缴纳土地闲置费；</w:t>
      </w:r>
      <w:r>
        <w:rPr>
          <w:rFonts w:hint="eastAsia" w:ascii="Times New Roman" w:hAnsi="Times New Roman" w:eastAsia="仿宋_GB2312" w:cs="Times New Roman"/>
          <w:color w:val="000000"/>
          <w:sz w:val="28"/>
          <w:szCs w:val="28"/>
        </w:rPr>
        <w:t>未按期动工开发</w:t>
      </w:r>
      <w:r>
        <w:rPr>
          <w:rFonts w:ascii="Times New Roman" w:hAnsi="Times New Roman" w:eastAsia="仿宋_GB2312" w:cs="Times New Roman"/>
          <w:color w:val="000000"/>
          <w:sz w:val="28"/>
          <w:szCs w:val="28"/>
        </w:rPr>
        <w:t>满两年的，出让人有权无偿收回国有建设用地使用权。</w:t>
      </w:r>
    </w:p>
    <w:p>
      <w:pPr>
        <w:pStyle w:val="3"/>
        <w:spacing w:line="560" w:lineRule="exact"/>
        <w:ind w:firstLine="645"/>
        <w:rPr>
          <w:rFonts w:ascii="Times New Roman" w:hAnsi="Times New Roman" w:eastAsia="仿宋_GB2312" w:cs="Times New Roman"/>
          <w:color w:val="000000"/>
          <w:sz w:val="28"/>
          <w:szCs w:val="28"/>
        </w:rPr>
      </w:pPr>
      <w:r>
        <w:rPr>
          <w:rFonts w:ascii="Times New Roman" w:hAnsi="Times New Roman" w:eastAsia="方正楷体_GBK" w:cs="Times New Roman"/>
          <w:b/>
          <w:bCs/>
          <w:color w:val="000000"/>
          <w:sz w:val="28"/>
          <w:szCs w:val="28"/>
        </w:rPr>
        <w:t>第三十三条</w:t>
      </w:r>
      <w:r>
        <w:rPr>
          <w:rFonts w:ascii="Times New Roman" w:hAnsi="Times New Roman" w:eastAsia="仿宋_GB2312" w:cs="Times New Roman"/>
          <w:color w:val="000000"/>
          <w:sz w:val="28"/>
          <w:szCs w:val="28"/>
        </w:rPr>
        <w:t>　受让人未能按照本合同约定日期或同意延建所另行约定日期开工建设的，每延期一日，应向出让人支付相当于国有建设用地使用权出让价款总额</w:t>
      </w:r>
      <w:r>
        <w:rPr>
          <w:rFonts w:hint="eastAsia" w:ascii="Times New Roman" w:hAnsi="Times New Roman" w:eastAsia="仿宋_GB2312" w:cs="Times New Roman"/>
          <w:color w:val="000000"/>
          <w:sz w:val="28"/>
          <w:szCs w:val="28"/>
          <w:u w:val="single"/>
        </w:rPr>
        <w:t xml:space="preserve"> 0.5</w:t>
      </w:r>
      <w:r>
        <w:rPr>
          <w:rFonts w:ascii="Times New Roman" w:hAnsi="Times New Roman" w:eastAsia="仿宋_GB2312" w:cs="Times New Roman"/>
          <w:color w:val="000000"/>
          <w:sz w:val="28"/>
          <w:szCs w:val="28"/>
          <w:u w:val="single"/>
        </w:rPr>
        <w:t xml:space="preserve"> </w:t>
      </w:r>
      <w:r>
        <w:rPr>
          <w:rFonts w:ascii="Times New Roman" w:hAnsi="Times New Roman" w:eastAsia="仿宋_GB2312" w:cs="Times New Roman"/>
          <w:color w:val="000000"/>
          <w:sz w:val="28"/>
          <w:szCs w:val="28"/>
        </w:rPr>
        <w:t>‰的违约金，出让人有权要求受让人继续履约。</w:t>
      </w:r>
    </w:p>
    <w:p>
      <w:pPr>
        <w:pStyle w:val="3"/>
        <w:spacing w:line="56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受让人未能按照本合同约定日期或同意延建所另行约定日期竣工的，每延期一日，应向出让人支付相当于国有建设用地使用权出让价款总额</w:t>
      </w:r>
      <w:r>
        <w:rPr>
          <w:rFonts w:hint="eastAsia" w:ascii="Times New Roman" w:hAnsi="Times New Roman" w:eastAsia="仿宋_GB2312" w:cs="Times New Roman"/>
          <w:color w:val="000000"/>
          <w:sz w:val="28"/>
          <w:szCs w:val="28"/>
          <w:u w:val="single"/>
        </w:rPr>
        <w:t>0.5</w:t>
      </w:r>
      <w:r>
        <w:rPr>
          <w:rFonts w:hint="eastAsia" w:ascii="Times New Roman" w:hAnsi="Times New Roman" w:eastAsia="仿宋_GB2312" w:cs="Times New Roman"/>
          <w:color w:val="000000"/>
          <w:sz w:val="28"/>
          <w:szCs w:val="28"/>
        </w:rPr>
        <w:t xml:space="preserve"> </w:t>
      </w:r>
      <w:r>
        <w:rPr>
          <w:rFonts w:ascii="Times New Roman" w:hAnsi="Times New Roman" w:eastAsia="仿宋_GB2312" w:cs="Times New Roman"/>
          <w:color w:val="000000"/>
          <w:sz w:val="28"/>
          <w:szCs w:val="28"/>
        </w:rPr>
        <w:t>‰的违约金。</w:t>
      </w:r>
    </w:p>
    <w:p>
      <w:pPr>
        <w:pStyle w:val="3"/>
        <w:spacing w:line="56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xml:space="preserve">    </w:t>
      </w:r>
      <w:r>
        <w:rPr>
          <w:rFonts w:ascii="Times New Roman" w:hAnsi="Times New Roman" w:eastAsia="方正楷体_GBK" w:cs="Times New Roman"/>
          <w:b/>
          <w:bCs/>
          <w:color w:val="000000"/>
          <w:sz w:val="28"/>
          <w:szCs w:val="28"/>
        </w:rPr>
        <w:t>第三十四条</w:t>
      </w:r>
      <w:r>
        <w:rPr>
          <w:rFonts w:ascii="Times New Roman" w:hAnsi="Times New Roman" w:eastAsia="仿宋_GB2312" w:cs="Times New Roman"/>
          <w:color w:val="000000"/>
          <w:sz w:val="28"/>
          <w:szCs w:val="28"/>
        </w:rPr>
        <w:t>　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pPr>
        <w:pStyle w:val="3"/>
        <w:spacing w:line="560" w:lineRule="exact"/>
        <w:ind w:firstLine="645"/>
        <w:rPr>
          <w:rFonts w:ascii="Times New Roman" w:hAnsi="Times New Roman" w:eastAsia="仿宋_GB2312" w:cs="Times New Roman"/>
          <w:color w:val="000000"/>
          <w:sz w:val="28"/>
          <w:szCs w:val="28"/>
        </w:rPr>
      </w:pPr>
      <w:r>
        <w:rPr>
          <w:rFonts w:ascii="Times New Roman" w:hAnsi="Times New Roman" w:eastAsia="方正楷体_GBK" w:cs="Times New Roman"/>
          <w:b/>
          <w:bCs/>
          <w:color w:val="000000"/>
          <w:sz w:val="28"/>
          <w:szCs w:val="28"/>
        </w:rPr>
        <w:t>第三十五条</w:t>
      </w:r>
      <w:r>
        <w:rPr>
          <w:rFonts w:ascii="Times New Roman" w:hAnsi="Times New Roman" w:eastAsia="仿宋_GB2312" w:cs="Times New Roman"/>
          <w:color w:val="000000"/>
          <w:sz w:val="28"/>
          <w:szCs w:val="28"/>
        </w:rPr>
        <w:t>　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pPr>
        <w:pStyle w:val="3"/>
        <w:spacing w:line="560" w:lineRule="exact"/>
        <w:ind w:firstLine="645"/>
        <w:rPr>
          <w:rFonts w:ascii="Times New Roman" w:hAnsi="Times New Roman" w:eastAsia="仿宋_GB2312" w:cs="Times New Roman"/>
          <w:color w:val="000000"/>
          <w:sz w:val="28"/>
          <w:szCs w:val="28"/>
        </w:rPr>
      </w:pPr>
      <w:r>
        <w:rPr>
          <w:rFonts w:ascii="Times New Roman" w:hAnsi="Times New Roman" w:eastAsia="方正楷体_GBK" w:cs="Times New Roman"/>
          <w:b/>
          <w:bCs/>
          <w:color w:val="000000"/>
          <w:sz w:val="28"/>
          <w:szCs w:val="28"/>
        </w:rPr>
        <w:t>第三十六条</w:t>
      </w:r>
      <w:r>
        <w:rPr>
          <w:rFonts w:ascii="Times New Roman" w:hAnsi="Times New Roman" w:eastAsia="仿宋_GB2312" w:cs="Times New Roman"/>
          <w:color w:val="000000"/>
          <w:sz w:val="28"/>
          <w:szCs w:val="28"/>
        </w:rPr>
        <w:t xml:space="preserve">  工业建设项目的绿地率、企业内部行政办公及生活服务设施用地所占比例、企业内部行政办公及生活服务设施建筑面积等任何一项指标超过本合同约定标准的，受让人应当向出让人支付相当于宗地出让价款</w:t>
      </w:r>
      <w:r>
        <w:rPr>
          <w:rFonts w:ascii="Times New Roman" w:hAnsi="Times New Roman" w:eastAsia="仿宋_GB2312" w:cs="Times New Roman"/>
          <w:color w:val="000000"/>
          <w:sz w:val="28"/>
          <w:szCs w:val="28"/>
          <w:u w:val="single"/>
        </w:rPr>
        <w:t xml:space="preserve"> </w:t>
      </w:r>
      <w:r>
        <w:rPr>
          <w:rFonts w:hint="eastAsia" w:ascii="Times New Roman" w:hAnsi="Times New Roman" w:eastAsia="仿宋_GB2312" w:cs="Times New Roman"/>
          <w:color w:val="000000"/>
          <w:sz w:val="28"/>
          <w:szCs w:val="28"/>
          <w:u w:val="single"/>
        </w:rPr>
        <w:t xml:space="preserve"> 100  </w:t>
      </w:r>
      <w:r>
        <w:rPr>
          <w:rFonts w:ascii="Times New Roman" w:hAnsi="Times New Roman" w:eastAsia="仿宋_GB2312" w:cs="Times New Roman"/>
          <w:color w:val="000000"/>
          <w:sz w:val="28"/>
          <w:szCs w:val="28"/>
        </w:rPr>
        <w:t>‰的违约金，并自行拆除相应的绿化和建筑设施。</w:t>
      </w:r>
    </w:p>
    <w:p>
      <w:pPr>
        <w:pStyle w:val="3"/>
        <w:spacing w:line="560" w:lineRule="exact"/>
        <w:ind w:firstLine="645"/>
        <w:rPr>
          <w:rFonts w:ascii="Times New Roman" w:hAnsi="Times New Roman" w:eastAsia="仿宋_GB2312" w:cs="Times New Roman"/>
          <w:color w:val="000000"/>
          <w:sz w:val="28"/>
          <w:szCs w:val="28"/>
        </w:rPr>
      </w:pPr>
      <w:r>
        <w:rPr>
          <w:rFonts w:ascii="Times New Roman" w:hAnsi="Times New Roman" w:eastAsia="方正楷体_GBK" w:cs="Times New Roman"/>
          <w:b/>
          <w:bCs/>
          <w:color w:val="000000"/>
          <w:sz w:val="28"/>
          <w:szCs w:val="28"/>
        </w:rPr>
        <w:t>第三十七条</w:t>
      </w:r>
      <w:r>
        <w:rPr>
          <w:rFonts w:ascii="Times New Roman" w:hAnsi="Times New Roman" w:eastAsia="仿宋_GB2312" w:cs="Times New Roman"/>
          <w:color w:val="000000"/>
          <w:sz w:val="28"/>
          <w:szCs w:val="28"/>
        </w:rPr>
        <w:t xml:space="preserve">  受让人按本合同约定支付国有建设用地使用权出让价款的，出让人必须按照本合同约定按时交付出让土地。由于出让人未按时提供出让土地而致使受让人本合同项下宗地占有延期的，每延期一日，出让人应当按受让人已经支付的国有建设用地使用权出让价款的</w:t>
      </w:r>
      <w:r>
        <w:rPr>
          <w:rFonts w:ascii="Times New Roman" w:hAnsi="Times New Roman" w:eastAsia="仿宋_GB2312" w:cs="Times New Roman"/>
          <w:color w:val="000000"/>
          <w:sz w:val="28"/>
          <w:szCs w:val="28"/>
          <w:u w:val="single"/>
        </w:rPr>
        <w:t xml:space="preserve"> </w:t>
      </w:r>
      <w:r>
        <w:rPr>
          <w:rFonts w:hint="eastAsia" w:ascii="Times New Roman" w:hAnsi="Times New Roman" w:eastAsia="仿宋_GB2312" w:cs="Times New Roman"/>
          <w:color w:val="000000"/>
          <w:sz w:val="28"/>
          <w:szCs w:val="28"/>
          <w:u w:val="single"/>
        </w:rPr>
        <w:t xml:space="preserve"> 1 </w:t>
      </w:r>
      <w:r>
        <w:rPr>
          <w:rFonts w:ascii="Times New Roman" w:hAnsi="Times New Roman" w:eastAsia="仿宋_GB2312" w:cs="Times New Roman"/>
          <w:color w:val="000000"/>
          <w:sz w:val="28"/>
          <w:szCs w:val="28"/>
          <w:u w:val="single"/>
        </w:rPr>
        <w:t xml:space="preserve"> </w:t>
      </w:r>
      <w:r>
        <w:rPr>
          <w:rFonts w:ascii="Times New Roman" w:hAnsi="Times New Roman" w:eastAsia="仿宋_GB2312" w:cs="Times New Roman"/>
          <w:color w:val="000000"/>
          <w:sz w:val="28"/>
          <w:szCs w:val="28"/>
        </w:rPr>
        <w:t>‰向受让人给付违约金，土地使用年期自实际交付土地之日起算。出让人延期交付土地超过60日，经受让人催交后仍不能交付土地的，受让人有权解除合同，出让人应当双倍返还定金，并退还已经支付国有建设用地使用权出让价款的其余部分，受让人并可请求出让人赔偿损失。</w:t>
      </w:r>
    </w:p>
    <w:p>
      <w:pPr>
        <w:pStyle w:val="3"/>
        <w:spacing w:line="560" w:lineRule="exact"/>
        <w:ind w:firstLine="645"/>
        <w:rPr>
          <w:rFonts w:ascii="Times New Roman" w:hAnsi="Times New Roman" w:eastAsia="仿宋_GB2312" w:cs="Times New Roman"/>
          <w:b/>
          <w:color w:val="000000"/>
          <w:sz w:val="28"/>
          <w:szCs w:val="28"/>
        </w:rPr>
      </w:pPr>
      <w:r>
        <w:rPr>
          <w:rFonts w:ascii="Times New Roman" w:hAnsi="Times New Roman" w:eastAsia="方正楷体_GBK" w:cs="Times New Roman"/>
          <w:b/>
          <w:bCs/>
          <w:color w:val="000000"/>
          <w:sz w:val="28"/>
          <w:szCs w:val="28"/>
        </w:rPr>
        <w:t>第三十八条</w:t>
      </w:r>
      <w:r>
        <w:rPr>
          <w:rFonts w:ascii="Times New Roman" w:hAnsi="Times New Roman" w:eastAsia="仿宋_GB2312" w:cs="Times New Roman"/>
          <w:b/>
          <w:bCs/>
          <w:color w:val="000000"/>
          <w:sz w:val="28"/>
          <w:szCs w:val="28"/>
        </w:rPr>
        <w:t xml:space="preserve">  </w:t>
      </w:r>
      <w:r>
        <w:rPr>
          <w:rFonts w:ascii="Times New Roman" w:hAnsi="Times New Roman" w:eastAsia="仿宋_GB2312" w:cs="Times New Roman"/>
          <w:color w:val="000000"/>
          <w:sz w:val="28"/>
          <w:szCs w:val="28"/>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pPr>
        <w:pStyle w:val="3"/>
        <w:spacing w:line="560" w:lineRule="exact"/>
        <w:ind w:firstLine="645"/>
        <w:rPr>
          <w:rFonts w:ascii="Times New Roman" w:hAnsi="Times New Roman" w:eastAsia="仿宋_GB2312" w:cs="Times New Roman"/>
          <w:color w:val="000000"/>
          <w:sz w:val="28"/>
          <w:szCs w:val="28"/>
        </w:rPr>
      </w:pPr>
    </w:p>
    <w:p>
      <w:pPr>
        <w:pStyle w:val="3"/>
        <w:spacing w:line="560" w:lineRule="exact"/>
        <w:jc w:val="center"/>
        <w:rPr>
          <w:rFonts w:hint="eastAsia" w:ascii="Times New Roman" w:hAnsi="Times New Roman" w:eastAsia="黑体" w:cs="Times New Roman"/>
          <w:color w:val="000000"/>
          <w:sz w:val="28"/>
          <w:szCs w:val="28"/>
        </w:rPr>
      </w:pPr>
      <w:r>
        <w:rPr>
          <w:rFonts w:ascii="Times New Roman" w:hAnsi="Times New Roman" w:eastAsia="黑体" w:cs="Times New Roman"/>
          <w:color w:val="000000"/>
          <w:sz w:val="28"/>
          <w:szCs w:val="28"/>
        </w:rPr>
        <w:t>第八章 适用法律及争议解决</w:t>
      </w:r>
    </w:p>
    <w:p>
      <w:pPr>
        <w:pStyle w:val="3"/>
        <w:spacing w:line="560" w:lineRule="exact"/>
        <w:jc w:val="center"/>
        <w:rPr>
          <w:rFonts w:ascii="Times New Roman" w:hAnsi="Times New Roman" w:eastAsia="黑体" w:cs="Times New Roman"/>
          <w:color w:val="000000"/>
          <w:sz w:val="28"/>
          <w:szCs w:val="28"/>
        </w:rPr>
      </w:pPr>
    </w:p>
    <w:p>
      <w:pPr>
        <w:pStyle w:val="3"/>
        <w:spacing w:line="560" w:lineRule="exact"/>
        <w:rPr>
          <w:rFonts w:ascii="Times New Roman" w:hAnsi="Times New Roman" w:eastAsia="仿宋_GB2312" w:cs="Times New Roman"/>
          <w:color w:val="000000"/>
          <w:sz w:val="28"/>
          <w:szCs w:val="28"/>
        </w:rPr>
      </w:pPr>
      <w:r>
        <w:rPr>
          <w:rFonts w:hint="eastAsia" w:ascii="Times New Roman" w:hAnsi="Times New Roman" w:eastAsia="方正楷体_GBK" w:cs="Times New Roman"/>
          <w:b/>
          <w:bCs/>
          <w:color w:val="000000"/>
          <w:sz w:val="28"/>
          <w:szCs w:val="28"/>
        </w:rPr>
        <w:t xml:space="preserve">    </w:t>
      </w:r>
      <w:r>
        <w:rPr>
          <w:rFonts w:ascii="Times New Roman" w:hAnsi="Times New Roman" w:eastAsia="方正楷体_GBK" w:cs="Times New Roman"/>
          <w:b/>
          <w:bCs/>
          <w:color w:val="000000"/>
          <w:sz w:val="28"/>
          <w:szCs w:val="28"/>
        </w:rPr>
        <w:t>第三十九条</w:t>
      </w:r>
      <w:r>
        <w:rPr>
          <w:rFonts w:ascii="Times New Roman" w:hAnsi="Times New Roman" w:eastAsia="仿宋_GB2312" w:cs="Times New Roman"/>
          <w:color w:val="000000"/>
          <w:sz w:val="28"/>
          <w:szCs w:val="28"/>
        </w:rPr>
        <w:t xml:space="preserve">  本合同订立、效力、解释、履行及争议的解决，适用中华人民共和国法律。</w:t>
      </w:r>
    </w:p>
    <w:p>
      <w:pPr>
        <w:pStyle w:val="3"/>
        <w:spacing w:line="56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xml:space="preserve">    </w:t>
      </w:r>
      <w:r>
        <w:rPr>
          <w:rFonts w:ascii="Times New Roman" w:hAnsi="Times New Roman" w:eastAsia="方正楷体_GBK" w:cs="Times New Roman"/>
          <w:b/>
          <w:bCs/>
          <w:color w:val="000000"/>
          <w:sz w:val="28"/>
          <w:szCs w:val="28"/>
        </w:rPr>
        <w:t>第四十条</w:t>
      </w:r>
      <w:r>
        <w:rPr>
          <w:rFonts w:ascii="Times New Roman" w:hAnsi="Times New Roman" w:eastAsia="仿宋_GB2312" w:cs="Times New Roman"/>
          <w:color w:val="000000"/>
          <w:sz w:val="28"/>
          <w:szCs w:val="28"/>
        </w:rPr>
        <w:t xml:space="preserve">  因履行本合同发生争议，由争议双方协商解决，协商不成的，按本条第</w:t>
      </w:r>
      <w:r>
        <w:rPr>
          <w:rFonts w:hint="eastAsia" w:ascii="Times New Roman" w:hAnsi="Times New Roman" w:eastAsia="仿宋_GB2312" w:cs="Times New Roman"/>
          <w:color w:val="000000"/>
          <w:sz w:val="28"/>
          <w:szCs w:val="28"/>
          <w:u w:val="single"/>
        </w:rPr>
        <w:t xml:space="preserve">  （二）  </w:t>
      </w:r>
      <w:r>
        <w:rPr>
          <w:rFonts w:ascii="Times New Roman" w:hAnsi="Times New Roman" w:eastAsia="仿宋_GB2312" w:cs="Times New Roman"/>
          <w:color w:val="000000"/>
          <w:sz w:val="28"/>
          <w:szCs w:val="28"/>
        </w:rPr>
        <w:t>项约定的方式解决：</w:t>
      </w:r>
    </w:p>
    <w:p>
      <w:pPr>
        <w:pStyle w:val="3"/>
        <w:spacing w:line="56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xml:space="preserve">   （一）提交</w:t>
      </w:r>
      <w:r>
        <w:rPr>
          <w:rFonts w:ascii="Times New Roman" w:hAnsi="Times New Roman" w:eastAsia="仿宋_GB2312" w:cs="Times New Roman"/>
          <w:color w:val="000000"/>
          <w:sz w:val="28"/>
          <w:szCs w:val="28"/>
          <w:u w:val="single"/>
        </w:rPr>
        <w:t xml:space="preserve"> </w:t>
      </w:r>
      <w:r>
        <w:rPr>
          <w:rFonts w:hint="eastAsia" w:ascii="Times New Roman" w:hAnsi="Times New Roman" w:eastAsia="仿宋_GB2312" w:cs="Times New Roman"/>
          <w:color w:val="000000"/>
          <w:sz w:val="28"/>
          <w:szCs w:val="28"/>
          <w:u w:val="single"/>
        </w:rPr>
        <w:t xml:space="preserve"> /  </w:t>
      </w:r>
      <w:r>
        <w:rPr>
          <w:rFonts w:ascii="Times New Roman" w:hAnsi="Times New Roman" w:eastAsia="仿宋_GB2312" w:cs="Times New Roman"/>
          <w:color w:val="000000"/>
          <w:sz w:val="28"/>
          <w:szCs w:val="28"/>
        </w:rPr>
        <w:t>仲裁委员会仲裁；</w:t>
      </w:r>
    </w:p>
    <w:p>
      <w:pPr>
        <w:pStyle w:val="3"/>
        <w:spacing w:line="56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xml:space="preserve">   （二）依法向人民法院起诉。   </w:t>
      </w:r>
    </w:p>
    <w:p>
      <w:pPr>
        <w:pStyle w:val="3"/>
        <w:spacing w:line="560" w:lineRule="exact"/>
        <w:rPr>
          <w:rFonts w:hint="eastAsia" w:ascii="Times New Roman" w:hAnsi="Times New Roman" w:eastAsia="黑体" w:cs="Times New Roman"/>
          <w:color w:val="000000"/>
          <w:sz w:val="28"/>
          <w:szCs w:val="28"/>
        </w:rPr>
      </w:pPr>
      <w:r>
        <w:rPr>
          <w:rFonts w:hint="eastAsia" w:ascii="Times New Roman" w:hAnsi="Times New Roman" w:eastAsia="黑体" w:cs="Times New Roman"/>
          <w:color w:val="000000"/>
          <w:sz w:val="28"/>
          <w:szCs w:val="28"/>
        </w:rPr>
        <w:t xml:space="preserve">                   </w:t>
      </w:r>
    </w:p>
    <w:p>
      <w:pPr>
        <w:pStyle w:val="3"/>
        <w:spacing w:line="560" w:lineRule="exact"/>
        <w:jc w:val="center"/>
        <w:rPr>
          <w:rFonts w:hint="eastAsia" w:ascii="Times New Roman" w:hAnsi="Times New Roman" w:eastAsia="黑体" w:cs="Times New Roman"/>
          <w:color w:val="000000"/>
          <w:sz w:val="28"/>
          <w:szCs w:val="28"/>
        </w:rPr>
      </w:pPr>
      <w:r>
        <w:rPr>
          <w:rFonts w:ascii="Times New Roman" w:hAnsi="Times New Roman" w:eastAsia="黑体" w:cs="Times New Roman"/>
          <w:color w:val="000000"/>
          <w:sz w:val="28"/>
          <w:szCs w:val="28"/>
        </w:rPr>
        <w:t>第九章 附 则</w:t>
      </w:r>
    </w:p>
    <w:p>
      <w:pPr>
        <w:pStyle w:val="3"/>
        <w:spacing w:line="560" w:lineRule="exact"/>
        <w:jc w:val="center"/>
        <w:rPr>
          <w:rFonts w:ascii="Times New Roman" w:hAnsi="Times New Roman" w:eastAsia="黑体" w:cs="Times New Roman"/>
          <w:color w:val="000000"/>
          <w:sz w:val="28"/>
          <w:szCs w:val="28"/>
        </w:rPr>
      </w:pPr>
    </w:p>
    <w:p>
      <w:pPr>
        <w:pStyle w:val="3"/>
        <w:spacing w:line="560" w:lineRule="exact"/>
        <w:rPr>
          <w:rFonts w:ascii="Times New Roman" w:hAnsi="Times New Roman" w:eastAsia="仿宋_GB2312" w:cs="Times New Roman"/>
          <w:color w:val="000000"/>
          <w:sz w:val="28"/>
          <w:szCs w:val="28"/>
        </w:rPr>
      </w:pPr>
      <w:r>
        <w:rPr>
          <w:rFonts w:hint="eastAsia" w:ascii="Times New Roman" w:hAnsi="Times New Roman" w:eastAsia="方正楷体_GBK" w:cs="Times New Roman"/>
          <w:b/>
          <w:bCs/>
          <w:color w:val="000000"/>
          <w:sz w:val="28"/>
          <w:szCs w:val="28"/>
        </w:rPr>
        <w:t xml:space="preserve">     </w:t>
      </w:r>
      <w:r>
        <w:rPr>
          <w:rFonts w:ascii="Times New Roman" w:hAnsi="Times New Roman" w:eastAsia="方正楷体_GBK" w:cs="Times New Roman"/>
          <w:b/>
          <w:bCs/>
          <w:color w:val="000000"/>
          <w:sz w:val="28"/>
          <w:szCs w:val="28"/>
        </w:rPr>
        <w:t>第四十一条</w:t>
      </w:r>
      <w:r>
        <w:rPr>
          <w:rFonts w:ascii="Times New Roman" w:hAnsi="Times New Roman" w:eastAsia="仿宋_GB2312" w:cs="Times New Roman"/>
          <w:color w:val="000000"/>
          <w:sz w:val="28"/>
          <w:szCs w:val="28"/>
        </w:rPr>
        <w:t xml:space="preserve"> 本合同项下宗地出让方案业经</w:t>
      </w:r>
      <w:r>
        <w:rPr>
          <w:rFonts w:hint="eastAsia" w:ascii="Times New Roman" w:hAnsi="Times New Roman" w:eastAsia="仿宋_GB2312" w:cs="Times New Roman"/>
          <w:color w:val="000000"/>
          <w:sz w:val="28"/>
          <w:szCs w:val="28"/>
          <w:u w:val="single"/>
        </w:rPr>
        <w:t>广州市白云区</w:t>
      </w:r>
      <w:r>
        <w:rPr>
          <w:rFonts w:ascii="Times New Roman" w:hAnsi="Times New Roman" w:eastAsia="仿宋_GB2312" w:cs="Times New Roman"/>
          <w:color w:val="000000"/>
          <w:sz w:val="28"/>
          <w:szCs w:val="28"/>
        </w:rPr>
        <w:t>人民政府批准，本合同自双方签订之日起生效。</w:t>
      </w:r>
    </w:p>
    <w:p>
      <w:pPr>
        <w:pStyle w:val="3"/>
        <w:spacing w:line="560" w:lineRule="exact"/>
        <w:ind w:firstLine="645"/>
        <w:rPr>
          <w:rFonts w:ascii="Times New Roman" w:hAnsi="Times New Roman" w:eastAsia="仿宋_GB2312" w:cs="Times New Roman"/>
          <w:b/>
          <w:bCs/>
          <w:color w:val="000000"/>
          <w:sz w:val="28"/>
          <w:szCs w:val="28"/>
        </w:rPr>
      </w:pPr>
      <w:r>
        <w:rPr>
          <w:rFonts w:ascii="Times New Roman" w:hAnsi="Times New Roman" w:eastAsia="方正楷体_GBK" w:cs="Times New Roman"/>
          <w:b/>
          <w:bCs/>
          <w:color w:val="000000"/>
          <w:sz w:val="28"/>
          <w:szCs w:val="28"/>
        </w:rPr>
        <w:t>第四十二条</w:t>
      </w:r>
      <w:r>
        <w:rPr>
          <w:rFonts w:ascii="Times New Roman" w:hAnsi="Times New Roman" w:eastAsia="仿宋_GB2312" w:cs="Times New Roman"/>
          <w:b/>
          <w:bCs/>
          <w:color w:val="000000"/>
          <w:sz w:val="28"/>
          <w:szCs w:val="28"/>
        </w:rPr>
        <w:t xml:space="preserve">  </w:t>
      </w:r>
      <w:r>
        <w:rPr>
          <w:rFonts w:ascii="Times New Roman" w:hAnsi="Times New Roman" w:eastAsia="仿宋_GB2312" w:cs="Times New Roman"/>
          <w:color w:val="000000"/>
          <w:sz w:val="28"/>
          <w:szCs w:val="28"/>
        </w:rPr>
        <w:t>本</w:t>
      </w:r>
      <w:r>
        <w:rPr>
          <w:rFonts w:ascii="Times New Roman" w:hAnsi="Times New Roman" w:eastAsia="仿宋_GB2312" w:cs="Times New Roman"/>
          <w:color w:val="000000"/>
          <w:kern w:val="0"/>
          <w:sz w:val="28"/>
          <w:szCs w:val="28"/>
        </w:rPr>
        <w:t>合同双方当事人均保证本合同中所填写的姓名、</w:t>
      </w:r>
      <w:r>
        <w:rPr>
          <w:rFonts w:ascii="Times New Roman" w:hAnsi="Times New Roman" w:eastAsia="仿宋_GB2312" w:cs="Times New Roman"/>
          <w:color w:val="000000"/>
          <w:sz w:val="28"/>
          <w:szCs w:val="28"/>
        </w:rPr>
        <w:t>通讯地址、电话、传真、开户银行、</w:t>
      </w:r>
      <w:r>
        <w:rPr>
          <w:rFonts w:ascii="Times New Roman" w:hAnsi="Times New Roman" w:eastAsia="仿宋_GB2312" w:cs="Times New Roman"/>
          <w:color w:val="000000"/>
          <w:kern w:val="0"/>
          <w:sz w:val="28"/>
          <w:szCs w:val="28"/>
        </w:rPr>
        <w:t>代理人等内容的真实有效，一方的信息如有变更，应于变更之日起15日内以书面形式告知对方，否则由此引起的无法及时告知的责任由信息变更方承担。</w:t>
      </w:r>
    </w:p>
    <w:p>
      <w:pPr>
        <w:pStyle w:val="3"/>
        <w:spacing w:line="560" w:lineRule="exact"/>
        <w:rPr>
          <w:rFonts w:hint="eastAsia"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xml:space="preserve">    </w:t>
      </w:r>
      <w:r>
        <w:rPr>
          <w:rFonts w:ascii="Times New Roman" w:hAnsi="Times New Roman" w:eastAsia="方正楷体_GBK" w:cs="Times New Roman"/>
          <w:b/>
          <w:bCs/>
          <w:color w:val="000000"/>
          <w:sz w:val="28"/>
          <w:szCs w:val="28"/>
        </w:rPr>
        <w:t>第四十三条</w:t>
      </w:r>
      <w:r>
        <w:rPr>
          <w:rFonts w:ascii="Times New Roman" w:hAnsi="Times New Roman" w:eastAsia="仿宋_GB2312" w:cs="Times New Roman"/>
          <w:color w:val="000000"/>
          <w:sz w:val="28"/>
          <w:szCs w:val="28"/>
        </w:rPr>
        <w:t xml:space="preserve">  本合同和附件共</w:t>
      </w:r>
      <w:r>
        <w:rPr>
          <w:rFonts w:hint="eastAsia" w:ascii="Times New Roman" w:hAnsi="Times New Roman" w:eastAsia="仿宋_GB2312" w:cs="Times New Roman"/>
          <w:color w:val="000000"/>
          <w:sz w:val="28"/>
          <w:szCs w:val="28"/>
          <w:u w:val="single"/>
        </w:rPr>
        <w:t>贰拾肆</w:t>
      </w:r>
      <w:r>
        <w:rPr>
          <w:rFonts w:ascii="Times New Roman" w:hAnsi="Times New Roman" w:eastAsia="仿宋_GB2312" w:cs="Times New Roman"/>
          <w:color w:val="000000"/>
          <w:sz w:val="28"/>
          <w:szCs w:val="28"/>
        </w:rPr>
        <w:t>页整，以中文书写为准</w:t>
      </w:r>
      <w:r>
        <w:rPr>
          <w:rFonts w:hint="eastAsia" w:ascii="Times New Roman" w:hAnsi="Times New Roman" w:eastAsia="仿宋_GB2312" w:cs="Times New Roman"/>
          <w:color w:val="000000"/>
          <w:sz w:val="28"/>
          <w:szCs w:val="28"/>
        </w:rPr>
        <w:t>。</w:t>
      </w:r>
    </w:p>
    <w:p>
      <w:pPr>
        <w:pStyle w:val="3"/>
        <w:spacing w:line="56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xml:space="preserve">    </w:t>
      </w:r>
      <w:r>
        <w:rPr>
          <w:rFonts w:ascii="Times New Roman" w:hAnsi="Times New Roman" w:eastAsia="方正楷体_GBK" w:cs="Times New Roman"/>
          <w:b/>
          <w:bCs/>
          <w:color w:val="000000"/>
          <w:sz w:val="28"/>
          <w:szCs w:val="28"/>
        </w:rPr>
        <w:t>第四十四条</w:t>
      </w:r>
      <w:r>
        <w:rPr>
          <w:rFonts w:ascii="Times New Roman" w:hAnsi="Times New Roman" w:eastAsia="仿宋_GB2312" w:cs="Times New Roman"/>
          <w:color w:val="000000"/>
          <w:sz w:val="28"/>
          <w:szCs w:val="28"/>
        </w:rPr>
        <w:t xml:space="preserve">  本合同的价款、金额、面积等项应当同时以大、小写表示，大小写数额应当一致，不一致的，以大写为准。</w:t>
      </w:r>
    </w:p>
    <w:p>
      <w:pPr>
        <w:pStyle w:val="3"/>
        <w:spacing w:line="500" w:lineRule="exact"/>
        <w:ind w:firstLine="645"/>
        <w:rPr>
          <w:rFonts w:ascii="Times New Roman" w:hAnsi="Times New Roman" w:eastAsia="仿宋_GB2312" w:cs="Times New Roman"/>
          <w:color w:val="000000"/>
          <w:sz w:val="28"/>
          <w:szCs w:val="28"/>
        </w:rPr>
      </w:pPr>
      <w:r>
        <w:rPr>
          <w:rFonts w:ascii="Times New Roman" w:hAnsi="Times New Roman" w:eastAsia="方正楷体_GBK" w:cs="Times New Roman"/>
          <w:b/>
          <w:bCs/>
          <w:color w:val="000000"/>
          <w:sz w:val="28"/>
          <w:szCs w:val="28"/>
        </w:rPr>
        <w:t>第四十五条</w:t>
      </w:r>
      <w:r>
        <w:rPr>
          <w:rFonts w:ascii="Times New Roman" w:hAnsi="Times New Roman" w:eastAsia="仿宋_GB2312" w:cs="Times New Roman"/>
          <w:color w:val="000000"/>
          <w:sz w:val="28"/>
          <w:szCs w:val="28"/>
        </w:rPr>
        <w:t xml:space="preserve">  本合同未尽事宜，可由双方约定后作为合同附件，与本合同具有同等法律效力。</w:t>
      </w:r>
    </w:p>
    <w:p>
      <w:pPr>
        <w:pStyle w:val="3"/>
        <w:spacing w:line="500" w:lineRule="exact"/>
        <w:ind w:firstLine="645"/>
        <w:rPr>
          <w:rFonts w:hint="eastAsia" w:ascii="Times New Roman" w:hAnsi="Times New Roman" w:eastAsia="仿宋_GB2312" w:cs="Times New Roman"/>
          <w:color w:val="000000"/>
          <w:sz w:val="28"/>
          <w:szCs w:val="28"/>
        </w:rPr>
      </w:pPr>
      <w:r>
        <w:rPr>
          <w:rFonts w:ascii="Times New Roman" w:hAnsi="Times New Roman" w:eastAsia="方正楷体_GBK" w:cs="Times New Roman"/>
          <w:b/>
          <w:bCs/>
          <w:color w:val="000000"/>
          <w:sz w:val="28"/>
          <w:szCs w:val="28"/>
        </w:rPr>
        <w:t>第四十六条</w:t>
      </w:r>
      <w:r>
        <w:rPr>
          <w:rFonts w:ascii="Times New Roman" w:hAnsi="Times New Roman" w:eastAsia="仿宋_GB2312" w:cs="Times New Roman"/>
          <w:color w:val="000000"/>
          <w:sz w:val="28"/>
          <w:szCs w:val="28"/>
        </w:rPr>
        <w:t xml:space="preserve">  本合同一式</w:t>
      </w:r>
      <w:r>
        <w:rPr>
          <w:rFonts w:ascii="Times New Roman" w:hAnsi="Times New Roman" w:eastAsia="仿宋_GB2312" w:cs="Times New Roman"/>
          <w:color w:val="000000"/>
          <w:sz w:val="28"/>
          <w:szCs w:val="28"/>
          <w:u w:val="single"/>
        </w:rPr>
        <w:t xml:space="preserve"> </w:t>
      </w:r>
      <w:r>
        <w:rPr>
          <w:rFonts w:hint="eastAsia" w:ascii="Times New Roman" w:hAnsi="Times New Roman" w:eastAsia="仿宋_GB2312" w:cs="Times New Roman"/>
          <w:color w:val="000000"/>
          <w:sz w:val="28"/>
          <w:szCs w:val="28"/>
          <w:u w:val="single"/>
        </w:rPr>
        <w:t>陆</w:t>
      </w:r>
      <w:r>
        <w:rPr>
          <w:rFonts w:ascii="Times New Roman" w:hAnsi="Times New Roman" w:eastAsia="仿宋_GB2312" w:cs="Times New Roman"/>
          <w:color w:val="000000"/>
          <w:sz w:val="28"/>
          <w:szCs w:val="28"/>
          <w:u w:val="single"/>
        </w:rPr>
        <w:t xml:space="preserve"> </w:t>
      </w:r>
      <w:r>
        <w:rPr>
          <w:rFonts w:ascii="Times New Roman" w:hAnsi="Times New Roman" w:eastAsia="仿宋_GB2312" w:cs="Times New Roman"/>
          <w:color w:val="000000"/>
          <w:sz w:val="28"/>
          <w:szCs w:val="28"/>
        </w:rPr>
        <w:t>份，出让人</w:t>
      </w:r>
      <w:r>
        <w:rPr>
          <w:rFonts w:hint="eastAsia" w:ascii="Times New Roman" w:hAnsi="Times New Roman" w:eastAsia="仿宋_GB2312" w:cs="Times New Roman"/>
          <w:color w:val="000000"/>
          <w:sz w:val="28"/>
          <w:szCs w:val="28"/>
          <w:u w:val="single"/>
        </w:rPr>
        <w:t xml:space="preserve"> 叁  </w:t>
      </w:r>
      <w:r>
        <w:rPr>
          <w:rFonts w:hint="eastAsia" w:ascii="Times New Roman" w:hAnsi="Times New Roman" w:eastAsia="仿宋_GB2312" w:cs="Times New Roman"/>
          <w:color w:val="000000"/>
          <w:sz w:val="28"/>
          <w:szCs w:val="28"/>
        </w:rPr>
        <w:t>份，</w:t>
      </w:r>
      <w:r>
        <w:rPr>
          <w:rFonts w:ascii="Times New Roman" w:hAnsi="Times New Roman" w:eastAsia="仿宋_GB2312" w:cs="Times New Roman"/>
          <w:color w:val="000000"/>
          <w:sz w:val="28"/>
          <w:szCs w:val="28"/>
        </w:rPr>
        <w:t>受让人</w:t>
      </w:r>
      <w:r>
        <w:rPr>
          <w:rFonts w:ascii="Times New Roman" w:hAnsi="Times New Roman" w:eastAsia="仿宋_GB2312" w:cs="Times New Roman"/>
          <w:color w:val="000000"/>
          <w:sz w:val="28"/>
          <w:szCs w:val="28"/>
          <w:u w:val="single"/>
        </w:rPr>
        <w:t xml:space="preserve"> </w:t>
      </w:r>
      <w:r>
        <w:rPr>
          <w:rFonts w:hint="eastAsia" w:ascii="Times New Roman" w:hAnsi="Times New Roman" w:eastAsia="仿宋_GB2312" w:cs="Times New Roman"/>
          <w:color w:val="000000"/>
          <w:sz w:val="28"/>
          <w:szCs w:val="28"/>
          <w:u w:val="single"/>
        </w:rPr>
        <w:t>贰</w:t>
      </w:r>
      <w:r>
        <w:rPr>
          <w:rFonts w:ascii="Times New Roman" w:hAnsi="Times New Roman" w:eastAsia="仿宋_GB2312" w:cs="Times New Roman"/>
          <w:color w:val="000000"/>
          <w:sz w:val="28"/>
          <w:szCs w:val="28"/>
          <w:u w:val="single"/>
        </w:rPr>
        <w:t xml:space="preserve">  </w:t>
      </w:r>
      <w:r>
        <w:rPr>
          <w:rFonts w:ascii="Times New Roman" w:hAnsi="Times New Roman" w:eastAsia="仿宋_GB2312" w:cs="Times New Roman"/>
          <w:color w:val="000000"/>
          <w:sz w:val="28"/>
          <w:szCs w:val="28"/>
        </w:rPr>
        <w:t>份，</w:t>
      </w:r>
      <w:r>
        <w:rPr>
          <w:rFonts w:hint="eastAsia" w:ascii="Times New Roman" w:hAnsi="Times New Roman" w:eastAsia="仿宋_GB2312" w:cs="Times New Roman"/>
          <w:color w:val="000000"/>
          <w:sz w:val="28"/>
          <w:szCs w:val="28"/>
        </w:rPr>
        <w:t>广州市财政局壹份，</w:t>
      </w:r>
      <w:r>
        <w:rPr>
          <w:rFonts w:ascii="Times New Roman" w:hAnsi="Times New Roman" w:eastAsia="仿宋_GB2312" w:cs="Times New Roman"/>
          <w:color w:val="000000"/>
          <w:sz w:val="28"/>
          <w:szCs w:val="28"/>
        </w:rPr>
        <w:t>具有同等法律效力。</w:t>
      </w:r>
    </w:p>
    <w:p>
      <w:pPr>
        <w:pStyle w:val="3"/>
        <w:spacing w:line="500" w:lineRule="exact"/>
        <w:ind w:firstLine="645"/>
        <w:rPr>
          <w:rFonts w:hint="eastAsia" w:ascii="仿宋_GB2312" w:hAnsi="Times New Roman" w:eastAsia="仿宋_GB2312" w:cs="Times New Roman"/>
          <w:bCs/>
          <w:color w:val="000000"/>
          <w:sz w:val="28"/>
          <w:szCs w:val="28"/>
          <w:highlight w:val="none"/>
        </w:rPr>
      </w:pPr>
      <w:r>
        <w:rPr>
          <w:rFonts w:hint="eastAsia" w:ascii="Times New Roman" w:hAnsi="Times New Roman" w:eastAsia="方正楷体_GBK" w:cs="Times New Roman"/>
          <w:b/>
          <w:bCs/>
          <w:color w:val="000000"/>
          <w:sz w:val="28"/>
          <w:szCs w:val="28"/>
          <w:highlight w:val="none"/>
        </w:rPr>
        <w:t xml:space="preserve">第四十七条  </w:t>
      </w:r>
      <w:r>
        <w:rPr>
          <w:rFonts w:hint="eastAsia" w:ascii="仿宋_GB2312" w:hAnsi="Times New Roman" w:eastAsia="仿宋_GB2312" w:cs="Times New Roman"/>
          <w:b/>
          <w:bCs/>
          <w:color w:val="000000"/>
          <w:sz w:val="28"/>
          <w:szCs w:val="28"/>
          <w:highlight w:val="none"/>
        </w:rPr>
        <w:t xml:space="preserve"> </w:t>
      </w:r>
      <w:r>
        <w:rPr>
          <w:rFonts w:hint="eastAsia" w:ascii="仿宋_GB2312" w:hAnsi="Times New Roman" w:eastAsia="仿宋_GB2312" w:cs="Times New Roman"/>
          <w:bCs/>
          <w:color w:val="000000"/>
          <w:sz w:val="28"/>
          <w:szCs w:val="28"/>
          <w:highlight w:val="none"/>
        </w:rPr>
        <w:t>根据本合同项下宗地的具体情况，出让人、受让人双方补充约定以下条款，以下补充条款与上述条款不符的，以补充条款为准：</w:t>
      </w:r>
    </w:p>
    <w:p>
      <w:pPr>
        <w:pStyle w:val="3"/>
        <w:spacing w:line="500" w:lineRule="exact"/>
        <w:ind w:firstLine="645"/>
        <w:rPr>
          <w:rFonts w:hint="eastAsia" w:ascii="仿宋_GB2312" w:hAnsi="Times New Roman" w:eastAsia="仿宋_GB2312" w:cs="Times New Roman"/>
          <w:bCs/>
          <w:color w:val="000000"/>
          <w:sz w:val="28"/>
          <w:szCs w:val="28"/>
          <w:highlight w:val="none"/>
        </w:rPr>
      </w:pPr>
      <w:r>
        <w:rPr>
          <w:rFonts w:hint="eastAsia" w:ascii="仿宋_GB2312" w:hAnsi="Times New Roman" w:eastAsia="仿宋_GB2312" w:cs="Times New Roman"/>
          <w:bCs/>
          <w:color w:val="000000"/>
          <w:sz w:val="28"/>
          <w:szCs w:val="28"/>
          <w:highlight w:val="none"/>
        </w:rPr>
        <w:t>第四条补充：本合同项下用地范围内</w:t>
      </w:r>
      <w:r>
        <w:rPr>
          <w:rFonts w:hint="eastAsia" w:ascii="仿宋_GB2312" w:hAnsi="Times New Roman" w:eastAsia="仿宋_GB2312" w:cs="Times New Roman"/>
          <w:bCs/>
          <w:color w:val="000000"/>
          <w:sz w:val="28"/>
          <w:szCs w:val="28"/>
          <w:highlight w:val="none"/>
          <w:u w:val="single"/>
        </w:rPr>
        <w:t>城市道路面积1113平方米和绿地面积1746平方米</w:t>
      </w:r>
      <w:r>
        <w:rPr>
          <w:rFonts w:hint="eastAsia" w:ascii="仿宋_GB2312" w:hAnsi="Times New Roman" w:eastAsia="仿宋_GB2312" w:cs="Times New Roman"/>
          <w:bCs/>
          <w:color w:val="000000"/>
          <w:sz w:val="28"/>
          <w:szCs w:val="28"/>
          <w:highlight w:val="none"/>
        </w:rPr>
        <w:t>，并按照本款第</w:t>
      </w:r>
      <w:r>
        <w:rPr>
          <w:rFonts w:hint="eastAsia" w:ascii="仿宋_GB2312" w:hAnsi="Times New Roman" w:eastAsia="仿宋_GB2312" w:cs="Times New Roman"/>
          <w:bCs/>
          <w:color w:val="000000"/>
          <w:sz w:val="28"/>
          <w:szCs w:val="28"/>
          <w:highlight w:val="none"/>
          <w:u w:val="single"/>
        </w:rPr>
        <w:t xml:space="preserve"> （二）</w:t>
      </w:r>
      <w:r>
        <w:rPr>
          <w:rFonts w:hint="eastAsia" w:ascii="仿宋_GB2312" w:hAnsi="Times New Roman" w:eastAsia="仿宋_GB2312" w:cs="Times New Roman"/>
          <w:bCs/>
          <w:color w:val="000000"/>
          <w:sz w:val="28"/>
          <w:szCs w:val="28"/>
          <w:highlight w:val="none"/>
        </w:rPr>
        <w:t>项的约定履行。</w:t>
      </w:r>
    </w:p>
    <w:p>
      <w:pPr>
        <w:pStyle w:val="3"/>
        <w:numPr>
          <w:ilvl w:val="0"/>
          <w:numId w:val="0"/>
        </w:numPr>
        <w:spacing w:line="500" w:lineRule="exact"/>
        <w:ind w:firstLine="560" w:firstLineChars="200"/>
        <w:rPr>
          <w:rFonts w:hint="eastAsia" w:ascii="仿宋_GB2312" w:hAnsi="Times New Roman" w:eastAsia="仿宋_GB2312" w:cs="Times New Roman"/>
          <w:bCs/>
          <w:color w:val="000000"/>
          <w:sz w:val="28"/>
          <w:szCs w:val="28"/>
          <w:highlight w:val="none"/>
        </w:rPr>
      </w:pPr>
      <w:r>
        <w:rPr>
          <w:rFonts w:hint="eastAsia" w:ascii="仿宋_GB2312" w:hAnsi="Times New Roman" w:eastAsia="仿宋_GB2312" w:cs="Times New Roman"/>
          <w:bCs/>
          <w:color w:val="000000"/>
          <w:sz w:val="28"/>
          <w:szCs w:val="28"/>
          <w:highlight w:val="none"/>
          <w:lang w:eastAsia="zh-CN"/>
        </w:rPr>
        <w:t>（</w:t>
      </w:r>
      <w:r>
        <w:rPr>
          <w:rFonts w:hint="eastAsia" w:ascii="仿宋_GB2312" w:hAnsi="Times New Roman" w:eastAsia="仿宋_GB2312" w:cs="Times New Roman"/>
          <w:bCs/>
          <w:color w:val="000000"/>
          <w:sz w:val="28"/>
          <w:szCs w:val="28"/>
          <w:highlight w:val="none"/>
        </w:rPr>
        <w:t>一）按规划同步实施建设并同步无偿移交政府有关部门。</w:t>
      </w:r>
    </w:p>
    <w:p>
      <w:pPr>
        <w:pStyle w:val="3"/>
        <w:spacing w:line="500" w:lineRule="exact"/>
        <w:ind w:firstLine="645"/>
        <w:rPr>
          <w:rFonts w:hint="eastAsia" w:ascii="仿宋_GB2312" w:hAnsi="Times New Roman" w:eastAsia="仿宋_GB2312" w:cs="Times New Roman"/>
          <w:bCs/>
          <w:color w:val="000000"/>
          <w:sz w:val="28"/>
          <w:szCs w:val="28"/>
          <w:highlight w:val="none"/>
        </w:rPr>
      </w:pPr>
      <w:r>
        <w:rPr>
          <w:rFonts w:hint="eastAsia" w:ascii="仿宋_GB2312" w:hAnsi="Times New Roman" w:eastAsia="仿宋_GB2312" w:cs="Times New Roman"/>
          <w:bCs/>
          <w:color w:val="000000"/>
          <w:sz w:val="28"/>
          <w:szCs w:val="28"/>
          <w:highlight w:val="none"/>
        </w:rPr>
        <w:t>（二）无偿移交有关部门实施建设。</w:t>
      </w:r>
    </w:p>
    <w:p>
      <w:pPr>
        <w:pStyle w:val="3"/>
        <w:spacing w:line="500" w:lineRule="exact"/>
        <w:ind w:firstLine="560" w:firstLineChars="200"/>
        <w:rPr>
          <w:rFonts w:hint="eastAsia" w:ascii="仿宋_GB2312" w:hAnsi="Times New Roman" w:eastAsia="仿宋_GB2312" w:cs="Times New Roman"/>
          <w:bCs/>
          <w:color w:val="000000"/>
          <w:sz w:val="28"/>
          <w:szCs w:val="28"/>
        </w:rPr>
      </w:pPr>
      <w:r>
        <w:rPr>
          <w:rFonts w:hint="eastAsia" w:ascii="仿宋_GB2312" w:hAnsi="Times New Roman" w:eastAsia="仿宋_GB2312" w:cs="Times New Roman"/>
          <w:bCs/>
          <w:color w:val="000000"/>
          <w:sz w:val="28"/>
          <w:szCs w:val="28"/>
        </w:rPr>
        <w:t>二、第六条补充：出让人在拆迁、平整本合同项下土地过程中，因下列任一情况，需经相关部门、单位批准、许可或确定保护措施后才能实施，影响拆迁、平整工程进度，导致出让人不能按合同约定时间全部或部分交付土地的，不视为出让人违约，但本合同第十六条项下约定的受让人开工和竣工期限可顺延：</w:t>
      </w:r>
      <w:r>
        <w:rPr>
          <w:rFonts w:hint="eastAsia" w:ascii="仿宋_GB2312" w:hAnsi="Times New Roman" w:eastAsia="仿宋_GB2312" w:cs="Times New Roman"/>
          <w:bCs/>
          <w:color w:val="000000"/>
          <w:sz w:val="28"/>
          <w:szCs w:val="28"/>
        </w:rPr>
        <w:br w:type="textWrapping"/>
      </w:r>
      <w:r>
        <w:rPr>
          <w:rFonts w:hint="eastAsia" w:ascii="仿宋_GB2312" w:hAnsi="Times New Roman" w:eastAsia="仿宋_GB2312" w:cs="Times New Roman"/>
          <w:bCs/>
          <w:color w:val="000000"/>
          <w:sz w:val="28"/>
          <w:szCs w:val="28"/>
        </w:rPr>
        <w:t xml:space="preserve">    （一）出现人防等隐蔽设施；</w:t>
      </w:r>
    </w:p>
    <w:p>
      <w:pPr>
        <w:pStyle w:val="3"/>
        <w:spacing w:line="500" w:lineRule="exact"/>
        <w:ind w:firstLine="560" w:firstLineChars="200"/>
        <w:rPr>
          <w:rFonts w:hint="eastAsia" w:ascii="仿宋_GB2312" w:hAnsi="Times New Roman" w:eastAsia="仿宋_GB2312" w:cs="Times New Roman"/>
          <w:bCs/>
          <w:color w:val="000000"/>
          <w:sz w:val="28"/>
          <w:szCs w:val="28"/>
        </w:rPr>
      </w:pPr>
      <w:r>
        <w:rPr>
          <w:rFonts w:hint="eastAsia" w:ascii="仿宋_GB2312" w:hAnsi="Times New Roman" w:eastAsia="仿宋_GB2312" w:cs="Times New Roman"/>
          <w:bCs/>
          <w:color w:val="000000"/>
          <w:sz w:val="28"/>
          <w:szCs w:val="28"/>
        </w:rPr>
        <w:t>（二）发现历史、艺术、科学价值的文物；</w:t>
      </w:r>
    </w:p>
    <w:p>
      <w:pPr>
        <w:pStyle w:val="3"/>
        <w:spacing w:line="500" w:lineRule="exact"/>
        <w:ind w:firstLine="560" w:firstLineChars="200"/>
        <w:rPr>
          <w:rFonts w:hint="eastAsia" w:ascii="仿宋_GB2312" w:hAnsi="Times New Roman" w:eastAsia="仿宋_GB2312" w:cs="Times New Roman"/>
          <w:bCs/>
          <w:color w:val="000000"/>
          <w:sz w:val="28"/>
          <w:szCs w:val="28"/>
        </w:rPr>
      </w:pPr>
      <w:r>
        <w:rPr>
          <w:rFonts w:hint="eastAsia" w:ascii="仿宋_GB2312" w:hAnsi="Times New Roman" w:eastAsia="仿宋_GB2312" w:cs="Times New Roman"/>
          <w:bCs/>
          <w:color w:val="000000"/>
          <w:sz w:val="28"/>
          <w:szCs w:val="28"/>
        </w:rPr>
        <w:t>（三）发现军事设施或出现影响军事设施的正常使用的情形；</w:t>
      </w:r>
    </w:p>
    <w:p>
      <w:pPr>
        <w:pStyle w:val="3"/>
        <w:spacing w:line="500" w:lineRule="exact"/>
        <w:ind w:firstLine="560" w:firstLineChars="200"/>
        <w:rPr>
          <w:rFonts w:hint="eastAsia" w:ascii="仿宋_GB2312" w:hAnsi="Times New Roman" w:eastAsia="仿宋_GB2312" w:cs="Times New Roman"/>
          <w:bCs/>
          <w:color w:val="000000"/>
          <w:sz w:val="28"/>
          <w:szCs w:val="28"/>
        </w:rPr>
      </w:pPr>
      <w:r>
        <w:rPr>
          <w:rFonts w:hint="eastAsia" w:ascii="仿宋_GB2312" w:hAnsi="Times New Roman" w:eastAsia="仿宋_GB2312" w:cs="Times New Roman"/>
          <w:bCs/>
          <w:color w:val="000000"/>
          <w:sz w:val="28"/>
          <w:szCs w:val="28"/>
        </w:rPr>
        <w:t>（四）发现具有特殊用途的管线，存在其他共有权人，需经得其他共有权人同意才能迁移或继续施工；</w:t>
      </w:r>
    </w:p>
    <w:p>
      <w:pPr>
        <w:pStyle w:val="3"/>
        <w:spacing w:line="500" w:lineRule="exact"/>
        <w:ind w:firstLine="560" w:firstLineChars="200"/>
        <w:rPr>
          <w:rFonts w:hint="eastAsia" w:ascii="仿宋_GB2312" w:hAnsi="Times New Roman" w:eastAsia="仿宋_GB2312" w:cs="Times New Roman"/>
          <w:bCs/>
          <w:color w:val="000000"/>
          <w:sz w:val="28"/>
          <w:szCs w:val="28"/>
        </w:rPr>
      </w:pPr>
      <w:r>
        <w:rPr>
          <w:rFonts w:hint="eastAsia" w:ascii="仿宋_GB2312" w:hAnsi="Times New Roman" w:eastAsia="仿宋_GB2312" w:cs="Times New Roman"/>
          <w:bCs/>
          <w:color w:val="000000"/>
          <w:sz w:val="28"/>
          <w:szCs w:val="28"/>
        </w:rPr>
        <w:t>（五）发现其他涉及公共利益或者国家安全等地下设施的。</w:t>
      </w:r>
    </w:p>
    <w:p>
      <w:pPr>
        <w:pStyle w:val="3"/>
        <w:spacing w:line="500" w:lineRule="exact"/>
        <w:ind w:firstLine="560" w:firstLineChars="200"/>
        <w:rPr>
          <w:rFonts w:hint="eastAsia" w:ascii="仿宋_GB2312" w:hAnsi="Times New Roman" w:eastAsia="仿宋_GB2312" w:cs="Times New Roman"/>
          <w:bCs/>
          <w:color w:val="000000"/>
          <w:sz w:val="28"/>
          <w:szCs w:val="28"/>
        </w:rPr>
      </w:pPr>
      <w:r>
        <w:rPr>
          <w:rFonts w:hint="eastAsia" w:ascii="仿宋_GB2312" w:hAnsi="Times New Roman" w:eastAsia="仿宋_GB2312" w:cs="Times New Roman"/>
          <w:bCs/>
          <w:color w:val="000000"/>
          <w:sz w:val="28"/>
          <w:szCs w:val="28"/>
        </w:rPr>
        <w:t>三、第七条补充：本合同项下的国有建设用地使用权出让年限为：</w:t>
      </w:r>
      <w:r>
        <w:rPr>
          <w:rFonts w:hint="eastAsia" w:ascii="仿宋_GB2312" w:hAnsi="Times New Roman" w:eastAsia="仿宋_GB2312" w:cs="Times New Roman"/>
          <w:bCs/>
          <w:color w:val="000000"/>
          <w:sz w:val="28"/>
          <w:szCs w:val="28"/>
          <w:u w:val="single"/>
        </w:rPr>
        <w:t>弹性年期出让20年，出让年期自土地交付使用之日起算。</w:t>
      </w:r>
    </w:p>
    <w:p>
      <w:pPr>
        <w:pStyle w:val="3"/>
        <w:spacing w:line="500" w:lineRule="exact"/>
        <w:ind w:firstLine="560" w:firstLineChars="200"/>
        <w:rPr>
          <w:rFonts w:hint="eastAsia" w:ascii="仿宋_GB2312" w:hAnsi="Times New Roman" w:eastAsia="仿宋_GB2312" w:cs="Times New Roman"/>
          <w:bCs/>
          <w:color w:val="000000"/>
          <w:sz w:val="28"/>
          <w:szCs w:val="28"/>
        </w:rPr>
      </w:pPr>
      <w:r>
        <w:rPr>
          <w:rFonts w:hint="eastAsia" w:ascii="仿宋_GB2312" w:hAnsi="Times New Roman" w:eastAsia="仿宋_GB2312" w:cs="Times New Roman"/>
          <w:bCs/>
          <w:color w:val="000000"/>
          <w:sz w:val="28"/>
          <w:szCs w:val="28"/>
        </w:rPr>
        <w:t>四、第八条补充第二款，按本款第</w:t>
      </w:r>
      <w:r>
        <w:rPr>
          <w:rFonts w:hint="eastAsia" w:ascii="仿宋_GB2312" w:hAnsi="Times New Roman" w:eastAsia="仿宋_GB2312" w:cs="Times New Roman"/>
          <w:bCs/>
          <w:color w:val="000000"/>
          <w:sz w:val="28"/>
          <w:szCs w:val="28"/>
          <w:u w:val="single"/>
        </w:rPr>
        <w:t>（二）</w:t>
      </w:r>
      <w:r>
        <w:rPr>
          <w:rFonts w:hint="eastAsia" w:ascii="仿宋_GB2312" w:hAnsi="Times New Roman" w:eastAsia="仿宋_GB2312" w:cs="Times New Roman"/>
          <w:bCs/>
          <w:color w:val="000000"/>
          <w:sz w:val="28"/>
          <w:szCs w:val="28"/>
        </w:rPr>
        <w:t>项约定履行：</w:t>
      </w:r>
    </w:p>
    <w:p>
      <w:pPr>
        <w:pStyle w:val="3"/>
        <w:spacing w:line="480" w:lineRule="exact"/>
        <w:ind w:firstLine="560" w:firstLineChars="200"/>
        <w:rPr>
          <w:rFonts w:hint="eastAsia" w:ascii="仿宋_GB2312" w:hAnsi="Times New Roman" w:eastAsia="仿宋_GB2312" w:cs="Times New Roman"/>
          <w:bCs/>
          <w:color w:val="000000"/>
          <w:sz w:val="28"/>
          <w:szCs w:val="28"/>
        </w:rPr>
      </w:pPr>
      <w:r>
        <w:rPr>
          <w:rFonts w:hint="eastAsia" w:ascii="仿宋_GB2312" w:hAnsi="Times New Roman" w:eastAsia="仿宋_GB2312" w:cs="Times New Roman"/>
          <w:bCs/>
          <w:color w:val="000000"/>
          <w:sz w:val="28"/>
          <w:szCs w:val="28"/>
        </w:rPr>
        <w:t>（一）本合同项下地下建筑面积未计收国有建设用地出让价款（地下计算容积率建筑面积除外）。出让后地下空间规划方案明确后，受让人需申请办理地下空间补交土地出让金手续，按宗地公开出让成交时点的市场评估地价，地下负一层按与其使用性质相对应的地上首层市场评估地价的50%计收土地出让金，地下负二层及以下面积按与其使用性质相对应的地上首层市场评估地价的25%计收土地出让金。</w:t>
      </w:r>
    </w:p>
    <w:p>
      <w:pPr>
        <w:pStyle w:val="3"/>
        <w:spacing w:line="480" w:lineRule="exact"/>
        <w:ind w:firstLine="560" w:firstLineChars="200"/>
        <w:rPr>
          <w:rFonts w:hint="eastAsia" w:ascii="仿宋_GB2312" w:hAnsi="Times New Roman" w:eastAsia="仿宋_GB2312" w:cs="Times New Roman"/>
          <w:bCs/>
          <w:color w:val="000000"/>
          <w:sz w:val="28"/>
          <w:szCs w:val="28"/>
        </w:rPr>
      </w:pPr>
      <w:r>
        <w:rPr>
          <w:rFonts w:hint="eastAsia" w:ascii="仿宋_GB2312" w:hAnsi="Times New Roman" w:eastAsia="仿宋_GB2312" w:cs="Times New Roman"/>
          <w:bCs/>
          <w:color w:val="000000"/>
          <w:sz w:val="28"/>
          <w:szCs w:val="28"/>
        </w:rPr>
        <w:t>（二）本合同项下出让价格不含地下空间（地下计算容积率建筑面积除外）价格，出让并明确地下空间规划方案后，受让人需申请办理地下空间补交土地出让金手续，除土地出让金计收政策明确不需计收国有建设用地使用权出让价款外，其余建筑面积按宗地公开出让成交时点的市场评估地价，地下负一层按与其使用性质相对应的地上首层市场评估地价的50%计收土地出让金，地下负二层及以下面积按与其使用性质相对应的地上首层市场评估地价的25%计收土地出让金。</w:t>
      </w:r>
    </w:p>
    <w:p>
      <w:pPr>
        <w:pStyle w:val="3"/>
        <w:spacing w:line="480" w:lineRule="exact"/>
        <w:ind w:firstLine="560" w:firstLineChars="200"/>
        <w:jc w:val="left"/>
        <w:rPr>
          <w:rFonts w:hint="eastAsia" w:ascii="仿宋_GB2312" w:hAnsi="Times New Roman" w:eastAsia="仿宋_GB2312" w:cs="Times New Roman"/>
          <w:bCs/>
          <w:color w:val="000000"/>
          <w:sz w:val="28"/>
          <w:szCs w:val="28"/>
        </w:rPr>
      </w:pPr>
      <w:r>
        <w:rPr>
          <w:rFonts w:hint="eastAsia" w:ascii="仿宋_GB2312" w:hAnsi="Times New Roman" w:eastAsia="仿宋_GB2312" w:cs="Times New Roman"/>
          <w:bCs/>
          <w:color w:val="000000"/>
          <w:sz w:val="28"/>
          <w:szCs w:val="28"/>
        </w:rPr>
        <w:t>五、第九条补充，定金抵作土地出让价款后，若受让人违反本合同项下任何一项义务构成违约的，除本合同对违约金的收取另有约定外，出让人仍可在土地出让价款中扣除应没收的定金作为违约金，受让人应补交被抵扣为定金的土地出让价款。</w:t>
      </w:r>
    </w:p>
    <w:p>
      <w:pPr>
        <w:pStyle w:val="3"/>
        <w:spacing w:line="480" w:lineRule="exact"/>
        <w:ind w:firstLine="560" w:firstLineChars="200"/>
        <w:jc w:val="left"/>
        <w:rPr>
          <w:rFonts w:hint="eastAsia" w:ascii="仿宋_GB2312" w:hAnsi="Times New Roman" w:eastAsia="仿宋_GB2312" w:cs="Times New Roman"/>
          <w:bCs/>
          <w:color w:val="000000"/>
          <w:sz w:val="28"/>
          <w:szCs w:val="28"/>
        </w:rPr>
      </w:pPr>
      <w:r>
        <w:rPr>
          <w:rFonts w:hint="eastAsia" w:ascii="仿宋_GB2312" w:hAnsi="Times New Roman" w:eastAsia="仿宋_GB2312" w:cs="Times New Roman"/>
          <w:bCs/>
          <w:color w:val="000000"/>
          <w:sz w:val="28"/>
          <w:szCs w:val="28"/>
        </w:rPr>
        <w:t>六、第十五条补充：受让人同意在本合同项下宗地范围内，按照附件3所确定的规划条件同步建设、同步验收交付工程配套项目，其中，依据《广州市城乡规划技术规定》（试行）第二十四条“其中，垃圾压缩站、变电站、公共厕所、综合医院、卫生服务中心、卫生站、消防站、派出所、燃气供应站、公交首末站等设施应当先于住宅首期工程或者与其同时申请建设工程规划许可证，并在住宅首期工程预售前先行验收，取得《建设工程规划验收合格证》”的规定，以及《广州市居住区配套公共服务设施管理暂行规定（广州市人民政府令第138号）》第七条的有关规定，本合同项下地块规划条件中公建配套要求的设施涉及上述规定的，应当在住宅首期工程预售前先行验收，并按照《广州市居住区配套公共服务设施管理暂行规定（广州市人民政府令第138号）》等有关规定移交。</w:t>
      </w:r>
    </w:p>
    <w:p>
      <w:pPr>
        <w:pStyle w:val="3"/>
        <w:spacing w:line="480" w:lineRule="exact"/>
        <w:ind w:firstLine="560" w:firstLineChars="200"/>
        <w:jc w:val="left"/>
        <w:rPr>
          <w:rFonts w:hint="eastAsia" w:ascii="仿宋_GB2312" w:hAnsi="Times New Roman" w:eastAsia="仿宋_GB2312" w:cs="Times New Roman"/>
          <w:bCs/>
          <w:color w:val="000000"/>
          <w:sz w:val="28"/>
          <w:szCs w:val="28"/>
        </w:rPr>
      </w:pPr>
      <w:r>
        <w:rPr>
          <w:rFonts w:hint="eastAsia" w:ascii="仿宋_GB2312" w:hAnsi="Times New Roman" w:eastAsia="仿宋_GB2312" w:cs="Times New Roman"/>
          <w:bCs/>
          <w:color w:val="000000"/>
          <w:sz w:val="28"/>
          <w:szCs w:val="28"/>
        </w:rPr>
        <w:t>七、第十六条补充：受让人须在取得本合同项下宗地建设项目《施工许可证》之日起15日内向出让人申报开工情况；受让人须在取得本合同项下宗地建设项目《建设工程规划验收合格证》之日起15日内向出让人申报竣工情况。</w:t>
      </w:r>
    </w:p>
    <w:p>
      <w:pPr>
        <w:pStyle w:val="3"/>
        <w:spacing w:line="480" w:lineRule="exact"/>
        <w:ind w:firstLine="560" w:firstLineChars="200"/>
        <w:jc w:val="left"/>
        <w:rPr>
          <w:rFonts w:hint="eastAsia" w:ascii="仿宋_GB2312" w:hAnsi="Times New Roman" w:eastAsia="仿宋_GB2312" w:cs="Times New Roman"/>
          <w:bCs/>
          <w:color w:val="000000"/>
          <w:sz w:val="28"/>
          <w:szCs w:val="28"/>
        </w:rPr>
      </w:pPr>
      <w:r>
        <w:rPr>
          <w:rFonts w:hint="eastAsia" w:ascii="仿宋_GB2312" w:hAnsi="Times New Roman" w:eastAsia="仿宋_GB2312" w:cs="Times New Roman"/>
          <w:bCs/>
          <w:color w:val="000000"/>
          <w:sz w:val="28"/>
          <w:szCs w:val="28"/>
        </w:rPr>
        <w:t>八、第十七条补充：经规划批准，市政设施可局部占用本合同项下地块的退缩用地。</w:t>
      </w:r>
    </w:p>
    <w:p>
      <w:pPr>
        <w:pStyle w:val="3"/>
        <w:spacing w:line="480" w:lineRule="exact"/>
        <w:ind w:firstLine="560" w:firstLineChars="200"/>
        <w:jc w:val="left"/>
        <w:rPr>
          <w:rFonts w:hint="eastAsia" w:ascii="仿宋_GB2312" w:hAnsi="Times New Roman" w:eastAsia="仿宋_GB2312" w:cs="Times New Roman"/>
          <w:bCs/>
          <w:color w:val="000000"/>
          <w:sz w:val="28"/>
          <w:szCs w:val="28"/>
        </w:rPr>
      </w:pPr>
      <w:r>
        <w:rPr>
          <w:rFonts w:hint="eastAsia" w:ascii="仿宋_GB2312" w:hAnsi="Times New Roman" w:eastAsia="仿宋_GB2312" w:cs="Times New Roman"/>
          <w:bCs/>
          <w:color w:val="000000"/>
          <w:sz w:val="28"/>
          <w:szCs w:val="28"/>
        </w:rPr>
        <w:t>九 、第十八条补充：受让人依法申请提高开发强度、减少公建配套等出让条件的，应征得出让人和市、县人民政府城市规划行政主管部门同意。涉及调整出让价款的，按照本款第</w:t>
      </w:r>
      <w:r>
        <w:rPr>
          <w:rFonts w:hint="eastAsia" w:ascii="仿宋_GB2312" w:hAnsi="Times New Roman" w:eastAsia="仿宋_GB2312" w:cs="Times New Roman"/>
          <w:bCs/>
          <w:color w:val="000000"/>
          <w:sz w:val="28"/>
          <w:szCs w:val="28"/>
          <w:u w:val="single"/>
        </w:rPr>
        <w:t xml:space="preserve"> （二）  </w:t>
      </w:r>
      <w:r>
        <w:rPr>
          <w:rFonts w:hint="eastAsia" w:ascii="仿宋_GB2312" w:hAnsi="Times New Roman" w:eastAsia="仿宋_GB2312" w:cs="Times New Roman"/>
          <w:bCs/>
          <w:color w:val="000000"/>
          <w:sz w:val="28"/>
          <w:szCs w:val="28"/>
        </w:rPr>
        <w:t>项的约定履行，但涉及出让金减少的，不予退减。</w:t>
      </w:r>
    </w:p>
    <w:p>
      <w:pPr>
        <w:pStyle w:val="3"/>
        <w:spacing w:line="480" w:lineRule="exact"/>
        <w:ind w:firstLine="560" w:firstLineChars="200"/>
        <w:jc w:val="left"/>
        <w:rPr>
          <w:rFonts w:hint="eastAsia" w:ascii="仿宋_GB2312" w:hAnsi="Times New Roman" w:eastAsia="仿宋_GB2312" w:cs="Times New Roman"/>
          <w:bCs/>
          <w:color w:val="000000"/>
          <w:sz w:val="28"/>
          <w:szCs w:val="28"/>
        </w:rPr>
      </w:pPr>
      <w:r>
        <w:rPr>
          <w:rFonts w:hint="eastAsia" w:ascii="仿宋_GB2312" w:hAnsi="Times New Roman" w:eastAsia="仿宋_GB2312" w:cs="Times New Roman"/>
          <w:bCs/>
          <w:color w:val="000000"/>
          <w:sz w:val="28"/>
          <w:szCs w:val="28"/>
        </w:rPr>
        <w:t>（一）增容面积补交国有建设用地使用权出让价款的单价标准有如下两种方式：</w:t>
      </w:r>
    </w:p>
    <w:p>
      <w:pPr>
        <w:pStyle w:val="3"/>
        <w:spacing w:line="480" w:lineRule="exact"/>
        <w:ind w:firstLine="560" w:firstLineChars="200"/>
        <w:jc w:val="left"/>
        <w:rPr>
          <w:rFonts w:hint="eastAsia" w:ascii="仿宋_GB2312" w:hAnsi="Times New Roman" w:eastAsia="仿宋_GB2312" w:cs="Times New Roman"/>
          <w:bCs/>
          <w:color w:val="000000"/>
          <w:sz w:val="28"/>
          <w:szCs w:val="28"/>
        </w:rPr>
      </w:pPr>
      <w:r>
        <w:rPr>
          <w:rFonts w:hint="eastAsia" w:ascii="仿宋_GB2312" w:hAnsi="Times New Roman" w:eastAsia="仿宋_GB2312" w:cs="Times New Roman"/>
          <w:bCs/>
          <w:color w:val="000000"/>
          <w:sz w:val="28"/>
          <w:szCs w:val="28"/>
        </w:rPr>
        <w:t>1．按照本合同项下地块成交楼面单价（成交总价/计算容积率建筑面积）。</w:t>
      </w:r>
    </w:p>
    <w:p>
      <w:pPr>
        <w:pStyle w:val="3"/>
        <w:spacing w:line="480" w:lineRule="exact"/>
        <w:ind w:firstLine="560" w:firstLineChars="200"/>
        <w:jc w:val="left"/>
        <w:rPr>
          <w:rFonts w:hint="eastAsia" w:ascii="仿宋_GB2312" w:hAnsi="Times New Roman" w:eastAsia="仿宋_GB2312" w:cs="Times New Roman"/>
          <w:bCs/>
          <w:color w:val="000000"/>
          <w:sz w:val="28"/>
          <w:szCs w:val="28"/>
        </w:rPr>
      </w:pPr>
      <w:r>
        <w:rPr>
          <w:rFonts w:hint="eastAsia" w:ascii="仿宋_GB2312" w:hAnsi="Times New Roman" w:eastAsia="仿宋_GB2312" w:cs="Times New Roman"/>
          <w:bCs/>
          <w:color w:val="000000"/>
          <w:sz w:val="28"/>
          <w:szCs w:val="28"/>
        </w:rPr>
        <w:t>2．按照申请补交国有建设用地使用权出让价款时的市场价格单价。</w:t>
      </w:r>
    </w:p>
    <w:p>
      <w:pPr>
        <w:pStyle w:val="3"/>
        <w:spacing w:line="480" w:lineRule="exact"/>
        <w:ind w:firstLine="560" w:firstLineChars="200"/>
        <w:jc w:val="left"/>
        <w:rPr>
          <w:rFonts w:hint="eastAsia" w:ascii="仿宋_GB2312" w:hAnsi="Times New Roman" w:eastAsia="仿宋_GB2312" w:cs="Times New Roman"/>
          <w:bCs/>
          <w:color w:val="000000"/>
          <w:sz w:val="28"/>
          <w:szCs w:val="28"/>
        </w:rPr>
      </w:pPr>
      <w:r>
        <w:rPr>
          <w:rFonts w:hint="eastAsia" w:ascii="仿宋_GB2312" w:hAnsi="Times New Roman" w:eastAsia="仿宋_GB2312" w:cs="Times New Roman"/>
          <w:bCs/>
          <w:color w:val="000000"/>
          <w:sz w:val="28"/>
          <w:szCs w:val="28"/>
        </w:rPr>
        <w:t>出让人和受让人双方共同确认按照以上两种方式中价格高的方式由受让人补交国有建设用地使用权出让价款。</w:t>
      </w:r>
    </w:p>
    <w:p>
      <w:pPr>
        <w:pStyle w:val="3"/>
        <w:spacing w:line="480" w:lineRule="exact"/>
        <w:ind w:firstLine="560" w:firstLineChars="200"/>
        <w:jc w:val="left"/>
        <w:rPr>
          <w:rFonts w:hint="eastAsia" w:ascii="仿宋_GB2312" w:hAnsi="Times New Roman" w:eastAsia="仿宋_GB2312" w:cs="Times New Roman"/>
          <w:bCs/>
          <w:color w:val="000000"/>
          <w:sz w:val="28"/>
          <w:szCs w:val="28"/>
        </w:rPr>
      </w:pPr>
      <w:r>
        <w:rPr>
          <w:rFonts w:hint="eastAsia" w:ascii="仿宋_GB2312" w:hAnsi="Times New Roman" w:eastAsia="仿宋_GB2312" w:cs="Times New Roman"/>
          <w:bCs/>
          <w:color w:val="000000"/>
          <w:sz w:val="28"/>
          <w:szCs w:val="28"/>
        </w:rPr>
        <w:t>（二）按改变出让条件时执行的土地出让金计收政策调整国有建设用地使用权出让价款。</w:t>
      </w:r>
    </w:p>
    <w:p>
      <w:pPr>
        <w:pStyle w:val="3"/>
        <w:spacing w:line="480" w:lineRule="exact"/>
        <w:ind w:firstLine="560" w:firstLineChars="200"/>
        <w:jc w:val="left"/>
        <w:rPr>
          <w:rFonts w:hint="eastAsia" w:ascii="仿宋_GB2312" w:hAnsi="Times New Roman" w:eastAsia="仿宋_GB2312" w:cs="Times New Roman"/>
          <w:bCs/>
          <w:color w:val="000000"/>
          <w:sz w:val="28"/>
          <w:szCs w:val="28"/>
        </w:rPr>
      </w:pPr>
      <w:r>
        <w:rPr>
          <w:rFonts w:hint="eastAsia" w:ascii="仿宋_GB2312" w:hAnsi="Times New Roman" w:eastAsia="仿宋_GB2312" w:cs="Times New Roman"/>
          <w:bCs/>
          <w:color w:val="000000"/>
          <w:sz w:val="28"/>
          <w:szCs w:val="28"/>
        </w:rPr>
        <w:t>十、第三十一条补充第二款：受让人因自身原因终止该项目投资建设，向出让人提出终止履行合同并请求退还土地，出让人报经原批准土地出让方案的人民政府后未获批准的，应继续履行本合同；拒不履行的，出让人有权无偿收回国有建设用地使用权及地上已建建筑物、构筑物及其附属设施，受让人已支付的定金及其国有建设用地使用权出让价款出让人不予返还。</w:t>
      </w:r>
    </w:p>
    <w:p>
      <w:pPr>
        <w:pStyle w:val="3"/>
        <w:spacing w:line="480" w:lineRule="exact"/>
        <w:ind w:firstLine="560" w:firstLineChars="200"/>
        <w:jc w:val="left"/>
        <w:rPr>
          <w:rFonts w:hint="eastAsia" w:ascii="仿宋_GB2312" w:hAnsi="Times New Roman" w:eastAsia="仿宋_GB2312" w:cs="Times New Roman"/>
          <w:bCs/>
          <w:color w:val="000000"/>
          <w:sz w:val="28"/>
          <w:szCs w:val="28"/>
        </w:rPr>
      </w:pPr>
      <w:r>
        <w:rPr>
          <w:rFonts w:hint="eastAsia" w:ascii="仿宋_GB2312" w:hAnsi="Times New Roman" w:eastAsia="仿宋_GB2312" w:cs="Times New Roman"/>
          <w:bCs/>
          <w:color w:val="000000"/>
          <w:sz w:val="28"/>
          <w:szCs w:val="28"/>
        </w:rPr>
        <w:t>十一、车位销售须按照国家、省、市有关规定执行。</w:t>
      </w:r>
    </w:p>
    <w:p>
      <w:pPr>
        <w:pStyle w:val="3"/>
        <w:spacing w:line="500" w:lineRule="exact"/>
        <w:ind w:firstLine="560" w:firstLineChars="200"/>
        <w:jc w:val="left"/>
        <w:rPr>
          <w:rFonts w:hint="eastAsia" w:ascii="仿宋_GB2312" w:hAnsi="Times New Roman" w:eastAsia="仿宋_GB2312" w:cs="Times New Roman"/>
          <w:bCs/>
          <w:color w:val="000000"/>
          <w:sz w:val="28"/>
          <w:szCs w:val="28"/>
        </w:rPr>
      </w:pPr>
      <w:r>
        <w:rPr>
          <w:rFonts w:hint="eastAsia" w:ascii="仿宋_GB2312" w:hAnsi="Times New Roman" w:eastAsia="仿宋_GB2312" w:cs="Times New Roman"/>
          <w:bCs/>
          <w:color w:val="000000"/>
          <w:sz w:val="28"/>
          <w:szCs w:val="28"/>
        </w:rPr>
        <w:t>十二、交付土地后，对地表以下的各类设施，包括但不限于人防、文物、军事设施、电缆、通信设备、供热、供水、供电、供气等隐蔽专业管线和地质情况造成受让人施工困难的，由受让人自行解决，并承担全部的开发经营风险。</w:t>
      </w:r>
    </w:p>
    <w:p>
      <w:pPr>
        <w:pStyle w:val="3"/>
        <w:spacing w:line="500" w:lineRule="exact"/>
        <w:ind w:firstLine="560" w:firstLineChars="200"/>
        <w:jc w:val="left"/>
        <w:rPr>
          <w:rFonts w:hint="eastAsia" w:ascii="仿宋_GB2312" w:hAnsi="Times New Roman" w:eastAsia="仿宋_GB2312" w:cs="Times New Roman"/>
          <w:bCs/>
          <w:color w:val="000000"/>
          <w:sz w:val="28"/>
          <w:szCs w:val="28"/>
        </w:rPr>
      </w:pPr>
      <w:r>
        <w:rPr>
          <w:rFonts w:hint="eastAsia" w:ascii="仿宋_GB2312" w:hAnsi="Times New Roman" w:eastAsia="仿宋_GB2312" w:cs="Times New Roman"/>
          <w:bCs/>
          <w:color w:val="000000"/>
          <w:sz w:val="28"/>
          <w:szCs w:val="28"/>
        </w:rPr>
        <w:t>十三、受让人须在受让宗地范围内进行开发建设，并不得对周边市政道路及相关市政设施、管线、绿化等造成损坏。否则，应承担全部赔偿责任。若受让人在开发建设中，需临时占用受让宗地以外场地时，不得自行占用，必须经得场地所有权人同意，并办理相关手续后方可使用。</w:t>
      </w:r>
    </w:p>
    <w:p>
      <w:pPr>
        <w:pStyle w:val="3"/>
        <w:spacing w:line="500" w:lineRule="exact"/>
        <w:ind w:firstLine="560" w:firstLineChars="200"/>
        <w:jc w:val="left"/>
        <w:rPr>
          <w:rFonts w:hint="eastAsia" w:ascii="仿宋_GB2312" w:hAnsi="Times New Roman" w:eastAsia="仿宋_GB2312" w:cs="Times New Roman"/>
          <w:bCs/>
          <w:color w:val="000000"/>
          <w:sz w:val="28"/>
          <w:szCs w:val="28"/>
        </w:rPr>
      </w:pPr>
      <w:r>
        <w:rPr>
          <w:rFonts w:hint="eastAsia" w:ascii="仿宋_GB2312" w:hAnsi="Times New Roman" w:eastAsia="仿宋_GB2312" w:cs="Times New Roman"/>
          <w:bCs/>
          <w:color w:val="000000"/>
          <w:sz w:val="28"/>
          <w:szCs w:val="28"/>
        </w:rPr>
        <w:t>十四、受让人须在取得本合同项下宗地建设项目《建设工程规划验收合格证》前完成对开发项目的白蚁预防处理并取得《广州市房屋白蚁防治工程质量验收备案证明》。</w:t>
      </w:r>
    </w:p>
    <w:p>
      <w:pPr>
        <w:pStyle w:val="3"/>
        <w:spacing w:line="500" w:lineRule="exact"/>
        <w:ind w:firstLine="560" w:firstLineChars="200"/>
        <w:jc w:val="left"/>
        <w:rPr>
          <w:rFonts w:ascii="仿宋_GB2312" w:hAnsi="Times New Roman" w:eastAsia="仿宋_GB2312" w:cs="Times New Roman"/>
          <w:bCs/>
          <w:color w:val="000000"/>
          <w:sz w:val="28"/>
          <w:szCs w:val="28"/>
        </w:rPr>
      </w:pPr>
      <w:r>
        <w:rPr>
          <w:rFonts w:hint="eastAsia" w:ascii="仿宋_GB2312" w:hAnsi="Times New Roman" w:eastAsia="仿宋_GB2312" w:cs="Times New Roman"/>
          <w:bCs/>
          <w:color w:val="000000"/>
          <w:sz w:val="28"/>
          <w:szCs w:val="28"/>
        </w:rPr>
        <w:t>十五、本合同项下宗地须配建公共租赁住房</w:t>
      </w:r>
      <w:r>
        <w:rPr>
          <w:rFonts w:hint="eastAsia" w:ascii="仿宋_GB2312" w:hAnsi="Times New Roman" w:eastAsia="仿宋_GB2312" w:cs="Times New Roman"/>
          <w:bCs/>
          <w:color w:val="000000"/>
          <w:sz w:val="28"/>
          <w:szCs w:val="28"/>
          <w:u w:val="single"/>
        </w:rPr>
        <w:t xml:space="preserve"> / </w:t>
      </w:r>
      <w:r>
        <w:rPr>
          <w:rFonts w:hint="eastAsia" w:ascii="仿宋_GB2312" w:hAnsi="Times New Roman" w:eastAsia="仿宋_GB2312" w:cs="Times New Roman"/>
          <w:bCs/>
          <w:color w:val="000000"/>
          <w:sz w:val="28"/>
          <w:szCs w:val="28"/>
        </w:rPr>
        <w:t>平方米（公共租赁住房单套建筑面积不大于60 平方米，套数不少于</w:t>
      </w:r>
      <w:r>
        <w:rPr>
          <w:rFonts w:hint="eastAsia" w:ascii="仿宋_GB2312" w:hAnsi="Times New Roman" w:eastAsia="仿宋_GB2312" w:cs="Times New Roman"/>
          <w:bCs/>
          <w:color w:val="000000"/>
          <w:sz w:val="28"/>
          <w:szCs w:val="28"/>
          <w:u w:val="single"/>
        </w:rPr>
        <w:t xml:space="preserve"> /  </w:t>
      </w:r>
      <w:r>
        <w:rPr>
          <w:rFonts w:hint="eastAsia" w:ascii="仿宋_GB2312" w:hAnsi="Times New Roman" w:eastAsia="仿宋_GB2312" w:cs="Times New Roman"/>
          <w:bCs/>
          <w:color w:val="000000"/>
          <w:sz w:val="28"/>
          <w:szCs w:val="28"/>
        </w:rPr>
        <w:t>套，其中单间、一房一厅、二房一厅、三房一厅户型比例为</w:t>
      </w:r>
      <w:r>
        <w:rPr>
          <w:rFonts w:hint="eastAsia" w:ascii="仿宋_GB2312" w:hAnsi="Times New Roman" w:eastAsia="仿宋_GB2312" w:cs="Times New Roman"/>
          <w:bCs/>
          <w:color w:val="000000"/>
          <w:sz w:val="28"/>
          <w:szCs w:val="28"/>
          <w:u w:val="single"/>
        </w:rPr>
        <w:t xml:space="preserve">  / </w:t>
      </w:r>
      <w:r>
        <w:rPr>
          <w:rFonts w:hint="eastAsia" w:ascii="仿宋_GB2312" w:hAnsi="Times New Roman" w:eastAsia="仿宋_GB2312" w:cs="Times New Roman"/>
          <w:bCs/>
          <w:color w:val="000000"/>
          <w:sz w:val="28"/>
          <w:szCs w:val="28"/>
        </w:rPr>
        <w:t>）。受让人须同意按照《广州市保障性住房设计指引》（2013版）规定要求进行建设，本款上述约定的配建的公共租赁住房开发建设总面积包含在本合同第十四条第二款套型建筑面积90平方米以下住房的计算面积范围内。配建的公共租赁住房的开发建设成本及由此产生的全部费用由该地块受让人承担。该公共租赁住房建成后须按出让人要求无偿移交给广州市住房保障办公室。</w:t>
      </w:r>
    </w:p>
    <w:p>
      <w:pPr>
        <w:pStyle w:val="3"/>
        <w:spacing w:line="500" w:lineRule="exact"/>
        <w:ind w:firstLine="560" w:firstLineChars="200"/>
        <w:jc w:val="left"/>
        <w:rPr>
          <w:rFonts w:hint="eastAsia" w:ascii="Times New Roman" w:hAnsi="Times New Roman" w:eastAsia="仿宋_GB2312" w:cs="Times New Roman"/>
          <w:color w:val="000000"/>
          <w:sz w:val="28"/>
          <w:szCs w:val="28"/>
        </w:rPr>
      </w:pPr>
      <w:r>
        <w:rPr>
          <w:rFonts w:hint="eastAsia" w:ascii="仿宋_GB2312" w:hAnsi="Times New Roman" w:eastAsia="仿宋_GB2312" w:cs="Times New Roman"/>
          <w:bCs/>
          <w:color w:val="000000"/>
          <w:sz w:val="28"/>
          <w:szCs w:val="28"/>
        </w:rPr>
        <w:t>本款约定配建的公共租赁住房须与本合同项下主体工程同步设计、同步实施、同步交付使用且外观统一。设计方案在向规划部门报批修</w:t>
      </w:r>
      <w:r>
        <w:rPr>
          <w:rFonts w:hint="eastAsia" w:ascii="Times New Roman" w:hAnsi="Times New Roman" w:eastAsia="仿宋_GB2312" w:cs="Times New Roman"/>
          <w:color w:val="000000"/>
          <w:sz w:val="28"/>
          <w:szCs w:val="28"/>
        </w:rPr>
        <w:t>建性详细规划和建设工程规划许可证前，需经广州市住房保障部门审核同意且不得擅自修改。本合同项下主体工程在首次取得《建设工程规划验收合格证》及首次办理初始登记手续时，必须包括本款约定配建的全部公共租赁住房。</w:t>
      </w:r>
    </w:p>
    <w:p>
      <w:pPr>
        <w:pStyle w:val="3"/>
        <w:spacing w:line="500" w:lineRule="exact"/>
        <w:ind w:firstLine="560" w:firstLineChars="200"/>
        <w:jc w:val="left"/>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受让人未按本合同第十六条约定的动工及竣工时间履行本款项下义务的，适用本合同第三十三条的约定向出让人支付违约金。</w:t>
      </w:r>
    </w:p>
    <w:p>
      <w:pPr>
        <w:pStyle w:val="3"/>
        <w:spacing w:line="500" w:lineRule="exact"/>
        <w:ind w:firstLine="560" w:firstLineChars="200"/>
        <w:jc w:val="left"/>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受让人未按照《广州市保障性住房设计指引》（2013版）规定的任一项标准配建公共租赁住房的，应及时采取补救措施进行整改，并自行承担整改费用。因此造成迟延竣工交楼的，适用本合同第三十三条的约定向出让人支付违约金。</w:t>
      </w:r>
    </w:p>
    <w:p>
      <w:pPr>
        <w:pStyle w:val="3"/>
        <w:spacing w:line="500" w:lineRule="exact"/>
        <w:ind w:firstLine="560" w:firstLineChars="200"/>
        <w:jc w:val="left"/>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公共租赁住房及其档案的移交，受让人在与广州市住房保障办公室开展承接查验后30日内，与广州市住房保障办公室签订移交确认书，确认移交事宜。</w:t>
      </w:r>
    </w:p>
    <w:p>
      <w:pPr>
        <w:pStyle w:val="3"/>
        <w:spacing w:line="500" w:lineRule="exact"/>
        <w:ind w:firstLine="560" w:firstLineChars="200"/>
        <w:jc w:val="left"/>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受让人须在取得公共租赁住房《建设工程规划验收合格证》之日起</w:t>
      </w:r>
      <w:r>
        <w:rPr>
          <w:rFonts w:hint="eastAsia" w:ascii="Times New Roman" w:hAnsi="Times New Roman" w:eastAsia="仿宋_GB2312" w:cs="Times New Roman"/>
          <w:color w:val="000000"/>
          <w:sz w:val="28"/>
          <w:szCs w:val="28"/>
          <w:u w:val="single"/>
        </w:rPr>
        <w:t xml:space="preserve"> / </w:t>
      </w:r>
      <w:r>
        <w:rPr>
          <w:rFonts w:hint="eastAsia" w:ascii="Times New Roman" w:hAnsi="Times New Roman" w:eastAsia="仿宋_GB2312" w:cs="Times New Roman"/>
          <w:color w:val="000000"/>
          <w:sz w:val="28"/>
          <w:szCs w:val="28"/>
        </w:rPr>
        <w:t>日内向我市不动产登记部门立案办理产权初始登记手续，协助将产权登记至广州市住房保障办公室名下。</w:t>
      </w:r>
    </w:p>
    <w:p>
      <w:pPr>
        <w:pStyle w:val="3"/>
        <w:spacing w:line="500" w:lineRule="exact"/>
        <w:ind w:firstLine="560" w:firstLineChars="200"/>
        <w:jc w:val="left"/>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本款项下公共租赁住房面积的国有建设用地使用权出让价款包含在本合同第八条项下的国有建设用地使用权出让价款中。</w:t>
      </w:r>
    </w:p>
    <w:p>
      <w:pPr>
        <w:pStyle w:val="3"/>
        <w:spacing w:line="500" w:lineRule="exact"/>
        <w:ind w:firstLine="560" w:firstLineChars="200"/>
        <w:jc w:val="left"/>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除市住房保障部门同意单独管理外，配建公共租赁住房与普通商品住宅应实施统一物业管理，其住户按照同等收费标准，享受同等服务、共用配套设施。建设单位及物业服务企业不得通过增设围栏、 绿色植物等方式，将同一个物业管理区域内的配建公共租赁住房与普通商品住宅分割。物业服务企业须执行广州市保障性住房相关管理规定，配合广州市住房保障办公室做好配建公共租赁住房的日常管理工作。承担配建任务的普通商品住宅项目在出售时，必须对小区物业管理要求进行公示，并在购房合同中予以约定。</w:t>
      </w:r>
    </w:p>
    <w:p>
      <w:pPr>
        <w:pStyle w:val="3"/>
        <w:spacing w:line="500" w:lineRule="exact"/>
        <w:ind w:firstLine="560" w:firstLineChars="200"/>
        <w:jc w:val="left"/>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十六、受让人未按本合同第十四条约定的比例建设套型建筑面积90平方米以下住房的，适用本合同第三十五条的约定向出让人支付违约金。</w:t>
      </w:r>
    </w:p>
    <w:p>
      <w:pPr>
        <w:pStyle w:val="3"/>
        <w:spacing w:line="500" w:lineRule="exact"/>
        <w:ind w:firstLine="560" w:firstLineChars="200"/>
        <w:jc w:val="left"/>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十七、本合同项下建设项目，在建设过程中，须按照规划建设要求，执行建筑节能和绿色建筑相关技术标准、规范及技术措施。</w:t>
      </w:r>
    </w:p>
    <w:p>
      <w:pPr>
        <w:pStyle w:val="3"/>
        <w:spacing w:line="500" w:lineRule="exact"/>
        <w:ind w:firstLine="560" w:firstLineChars="200"/>
        <w:jc w:val="left"/>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十八、本合同项下地块所有建筑物设计应符合本地区的总体城市设计控制要求，并按照兼顾时代性、地域性、文化性的要求，做好景观园林设计和建设。</w:t>
      </w:r>
    </w:p>
    <w:p>
      <w:pPr>
        <w:pStyle w:val="3"/>
        <w:spacing w:line="500" w:lineRule="exact"/>
        <w:ind w:firstLine="560" w:firstLineChars="200"/>
        <w:jc w:val="left"/>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十九、出让人鼓励受让人在本合同项下地块的设计、开发、建设、经营中引入以“绿色、低碳、生态”的理念，通过科学的整体设计，集成绿化配置、自然通风与采光、低能耗围护结构、太阳能利用、中水利用等技术，建设绿色建筑示范单体。在此基础上推进区内绿色建筑规模化建设，按照国内外领先水平，共同建设城市重点功能区内具有国际影响力的“绿色低碳示范区”。</w:t>
      </w:r>
    </w:p>
    <w:p>
      <w:pPr>
        <w:pStyle w:val="3"/>
        <w:spacing w:line="500" w:lineRule="exact"/>
        <w:ind w:left="281" w:leftChars="134" w:firstLine="280" w:firstLineChars="100"/>
        <w:jc w:val="left"/>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 xml:space="preserve">二十、本合同项下地块的建筑方案及地下建筑布局设计施工须服从    </w:t>
      </w:r>
      <w:r>
        <w:rPr>
          <w:rFonts w:hint="eastAsia" w:ascii="Times New Roman" w:hAnsi="Times New Roman" w:eastAsia="仿宋_GB2312" w:cs="Times New Roman"/>
          <w:color w:val="000000"/>
          <w:sz w:val="28"/>
          <w:szCs w:val="28"/>
          <w:u w:val="single"/>
        </w:rPr>
        <w:t xml:space="preserve">/ </w:t>
      </w:r>
      <w:r>
        <w:rPr>
          <w:rFonts w:hint="eastAsia" w:ascii="Times New Roman" w:hAnsi="Times New Roman" w:eastAsia="仿宋_GB2312" w:cs="Times New Roman"/>
          <w:color w:val="000000"/>
          <w:sz w:val="28"/>
          <w:szCs w:val="28"/>
        </w:rPr>
        <w:t>项目的建设要求。充分利用各类市政管线地下共同管沟，优化合理利用地下空间，节约集约利用城市土地。</w:t>
      </w:r>
    </w:p>
    <w:p>
      <w:pPr>
        <w:numPr>
          <w:ilvl w:val="0"/>
          <w:numId w:val="0"/>
        </w:numPr>
        <w:ind w:firstLine="560" w:firstLineChars="200"/>
        <w:jc w:val="left"/>
        <w:rPr>
          <w:rFonts w:hint="eastAsia" w:ascii="Times New Roman" w:hAnsi="Times New Roman" w:eastAsia="仿宋_GB2312" w:cs="Times New Roman"/>
          <w:color w:val="000000"/>
          <w:kern w:val="2"/>
          <w:sz w:val="28"/>
          <w:szCs w:val="28"/>
          <w:u w:val="single"/>
          <w:lang w:val="en-US" w:eastAsia="zh-CN" w:bidi="ar-SA"/>
        </w:rPr>
      </w:pPr>
      <w:r>
        <w:rPr>
          <w:rFonts w:hint="eastAsia" w:ascii="Times New Roman" w:hAnsi="Times New Roman" w:eastAsia="仿宋_GB2312" w:cs="Times New Roman"/>
          <w:color w:val="000000"/>
          <w:sz w:val="28"/>
          <w:szCs w:val="28"/>
        </w:rPr>
        <w:t>二十一、</w:t>
      </w:r>
      <w:r>
        <w:rPr>
          <w:rFonts w:hint="eastAsia" w:ascii="Times New Roman" w:hAnsi="Times New Roman" w:eastAsia="仿宋_GB2312" w:cs="Times New Roman"/>
          <w:color w:val="000000"/>
          <w:kern w:val="2"/>
          <w:sz w:val="28"/>
          <w:szCs w:val="28"/>
          <w:lang w:val="en-US" w:eastAsia="zh-CN" w:bidi="ar-SA"/>
        </w:rPr>
        <w:t>本合同项下地块所开发项目为</w:t>
      </w:r>
      <w:r>
        <w:rPr>
          <w:rFonts w:hint="eastAsia" w:ascii="Times New Roman" w:hAnsi="Times New Roman" w:eastAsia="仿宋_GB2312" w:cs="Times New Roman"/>
          <w:color w:val="000000"/>
          <w:kern w:val="2"/>
          <w:sz w:val="28"/>
          <w:szCs w:val="28"/>
          <w:u w:val="single"/>
          <w:lang w:val="en-US" w:eastAsia="zh-CN" w:bidi="ar-SA"/>
        </w:rPr>
        <w:t>电子信息产品生产及研发基地。</w:t>
      </w:r>
    </w:p>
    <w:p>
      <w:pPr>
        <w:pStyle w:val="3"/>
        <w:spacing w:line="500" w:lineRule="exact"/>
        <w:ind w:firstLine="560" w:firstLineChars="200"/>
        <w:jc w:val="left"/>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二十二、建设项目须符合《国土资源部、国家发展和改革委员会关于发布实施&lt;限制用地项目目录（2012年本）&gt;和&lt;禁止用地项目目录（2012年本）&gt;的通知》的规定。</w:t>
      </w:r>
    </w:p>
    <w:p>
      <w:pPr>
        <w:pStyle w:val="3"/>
        <w:spacing w:line="500" w:lineRule="exact"/>
        <w:ind w:firstLine="560" w:firstLineChars="200"/>
        <w:jc w:val="left"/>
        <w:rPr>
          <w:rFonts w:hint="eastAsia" w:ascii="Times New Roman" w:hAnsi="Times New Roman" w:eastAsia="仿宋_GB2312" w:cs="Times New Roman"/>
          <w:color w:val="000000"/>
          <w:sz w:val="28"/>
          <w:szCs w:val="28"/>
        </w:rPr>
      </w:pPr>
      <w:bookmarkStart w:id="0" w:name="OLE_LINK1"/>
      <w:r>
        <w:rPr>
          <w:rFonts w:hint="eastAsia" w:ascii="Times New Roman" w:hAnsi="Times New Roman" w:eastAsia="仿宋_GB2312" w:cs="Times New Roman"/>
          <w:color w:val="000000"/>
          <w:sz w:val="28"/>
          <w:szCs w:val="28"/>
        </w:rPr>
        <w:t>二十三、</w:t>
      </w:r>
      <w:bookmarkEnd w:id="0"/>
      <w:r>
        <w:rPr>
          <w:rFonts w:hint="eastAsia" w:ascii="Times New Roman" w:hAnsi="Times New Roman" w:eastAsia="仿宋_GB2312" w:cs="Times New Roman"/>
          <w:color w:val="000000"/>
          <w:sz w:val="28"/>
          <w:szCs w:val="28"/>
        </w:rPr>
        <w:t>地块建成的所有建筑（包括地下建筑、地上建筑及附属设施），必须整体确权，不得分割转让。</w:t>
      </w:r>
    </w:p>
    <w:p>
      <w:pPr>
        <w:pStyle w:val="3"/>
        <w:spacing w:line="500" w:lineRule="exact"/>
        <w:ind w:firstLine="560" w:firstLineChars="200"/>
        <w:jc w:val="left"/>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二十四、本合同项目下出让宗地在工程建设中有重大考古发现、需要实施原址保护的，出让人报市政府批准后，收回该地块的国有建设用地使用权，不视为出让人违约，出让人应按照《广州市人民政府办公厅关于加强土地管理的实施意见》（穗府办规〔2018〕7号）第（五十六）点规定对受让人给予合理补偿。</w:t>
      </w:r>
    </w:p>
    <w:p>
      <w:pPr>
        <w:ind w:firstLine="560" w:firstLineChars="200"/>
        <w:jc w:val="left"/>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2"/>
          <w:sz w:val="28"/>
          <w:szCs w:val="28"/>
          <w:lang w:val="en-US" w:eastAsia="zh-CN" w:bidi="ar-SA"/>
        </w:rPr>
        <w:t>二十五、竞得人须在签订土地成交确认书之日起15日内</w:t>
      </w:r>
      <w:r>
        <w:rPr>
          <w:rFonts w:hint="eastAsia" w:eastAsia="仿宋_GB2312" w:cs="Times New Roman"/>
          <w:color w:val="000000"/>
          <w:kern w:val="2"/>
          <w:sz w:val="28"/>
          <w:szCs w:val="28"/>
          <w:lang w:val="en-US" w:eastAsia="zh-CN" w:bidi="ar-SA"/>
        </w:rPr>
        <w:t>在</w:t>
      </w:r>
      <w:r>
        <w:rPr>
          <w:rFonts w:hint="eastAsia" w:ascii="Times New Roman" w:hAnsi="Times New Roman" w:eastAsia="仿宋_GB2312" w:cs="Times New Roman"/>
          <w:color w:val="000000"/>
          <w:kern w:val="2"/>
          <w:sz w:val="28"/>
          <w:szCs w:val="28"/>
          <w:lang w:val="en-US" w:eastAsia="zh-CN" w:bidi="ar-SA"/>
        </w:rPr>
        <w:t>广州市白云区广州高新技术产业开发区民营科技园范围内办理工商注册和税务登记，受让后须以竞得人名义进行该地块上的建设。</w:t>
      </w:r>
    </w:p>
    <w:p>
      <w:pPr>
        <w:tabs>
          <w:tab w:val="left" w:pos="630"/>
        </w:tabs>
        <w:ind w:firstLine="560" w:firstLineChars="200"/>
        <w:jc w:val="left"/>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sz w:val="28"/>
          <w:szCs w:val="28"/>
        </w:rPr>
        <w:t>二</w:t>
      </w:r>
      <w:r>
        <w:rPr>
          <w:rFonts w:hint="eastAsia" w:ascii="Times New Roman" w:hAnsi="Times New Roman" w:eastAsia="仿宋_GB2312" w:cs="Times New Roman"/>
          <w:color w:val="000000"/>
          <w:kern w:val="2"/>
          <w:sz w:val="28"/>
          <w:szCs w:val="28"/>
          <w:lang w:val="en-US" w:eastAsia="zh-CN" w:bidi="ar-SA"/>
        </w:rPr>
        <w:t>十六、地块容积率须根据广州市提高工业用地利用效率相关规定，提高土地利用效率。</w:t>
      </w:r>
    </w:p>
    <w:p>
      <w:pPr>
        <w:pStyle w:val="3"/>
        <w:spacing w:line="500" w:lineRule="exact"/>
        <w:ind w:firstLine="560" w:firstLineChars="200"/>
        <w:jc w:val="left"/>
        <w:rPr>
          <w:rFonts w:hint="eastAsia" w:ascii="Times New Roman" w:hAnsi="Times New Roman" w:eastAsia="仿宋_GB2312" w:cs="Times New Roman"/>
          <w:color w:val="000000"/>
          <w:sz w:val="28"/>
          <w:szCs w:val="28"/>
          <w:lang w:val="en-US" w:eastAsia="zh-CN"/>
        </w:rPr>
      </w:pPr>
      <w:r>
        <w:rPr>
          <w:rFonts w:hint="eastAsia" w:ascii="Times New Roman" w:hAnsi="Times New Roman" w:eastAsia="仿宋_GB2312" w:cs="Times New Roman"/>
          <w:color w:val="000000"/>
          <w:sz w:val="28"/>
          <w:szCs w:val="28"/>
          <w:lang w:val="en-US" w:eastAsia="zh-CN"/>
        </w:rPr>
        <w:t>二十七、环评要求：按规定编制建设项目环境影响评价文件，依审批权限报相应环保部门审批，并落实相关的环保要求，企业排放的“三废”（废水、废气、固体废物）必须符合相关环保排放标准，将生活污水、工业废水经处理达标后接入市政污水管网，送城市污水处理厂处理。</w:t>
      </w:r>
    </w:p>
    <w:p>
      <w:pPr>
        <w:pStyle w:val="3"/>
        <w:spacing w:line="500" w:lineRule="exact"/>
        <w:ind w:firstLine="560" w:firstLineChars="200"/>
        <w:jc w:val="left"/>
        <w:rPr>
          <w:rFonts w:hint="eastAsia" w:ascii="Times New Roman" w:hAnsi="Times New Roman" w:eastAsia="仿宋_GB2312" w:cs="Times New Roman"/>
          <w:color w:val="000000"/>
          <w:sz w:val="28"/>
          <w:szCs w:val="28"/>
          <w:lang w:val="en-US" w:eastAsia="zh-CN"/>
        </w:rPr>
      </w:pPr>
      <w:r>
        <w:rPr>
          <w:rFonts w:hint="eastAsia" w:ascii="Times New Roman" w:hAnsi="Times New Roman" w:eastAsia="仿宋_GB2312" w:cs="Times New Roman"/>
          <w:color w:val="000000"/>
          <w:sz w:val="28"/>
          <w:szCs w:val="28"/>
          <w:lang w:val="en-US" w:eastAsia="zh-CN"/>
        </w:rPr>
        <w:t>二十八、受让人须承诺承诺：1.自土地交付之日起12个月内开工，开工之日起24个月内竣工，竣工之日起半年内投产，投产后1年内达产。达产后年均产值要超过2.2亿元，亩产值要超过1400万元，年均税收要超过1840万元，亩税收要超过119万元；2.达产后至土地使用权期限内，产值、税收的年均增长率≥白云区同期工业总产值、税收年均增长率。</w:t>
      </w:r>
    </w:p>
    <w:p>
      <w:pPr>
        <w:pStyle w:val="3"/>
        <w:spacing w:line="500" w:lineRule="exact"/>
        <w:ind w:firstLine="560" w:firstLineChars="200"/>
        <w:jc w:val="left"/>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sz w:val="28"/>
          <w:szCs w:val="28"/>
          <w:lang w:val="en-US" w:eastAsia="zh-CN"/>
        </w:rPr>
        <w:t>上述指标及该地块的土地利用绩效由广州市白云区科技工业商务和信</w:t>
      </w:r>
      <w:r>
        <w:rPr>
          <w:rFonts w:hint="eastAsia" w:ascii="Times New Roman" w:hAnsi="Times New Roman" w:eastAsia="仿宋_GB2312" w:cs="Times New Roman"/>
          <w:color w:val="000000"/>
          <w:sz w:val="28"/>
          <w:szCs w:val="28"/>
          <w:lang w:val="en-US" w:eastAsia="zh-CN"/>
        </w:rPr>
        <w:t>息化局按相关规定对该地块的土地利用绩效进行考核、监管，如竞得人未按期达产或达产后年均产值、税收及平均增长率（每三年为一个考核周期）未达到上述要求，或连续3年土地利用绩效考核不达预期（或3年累计数不达预期的），则出让人有权提前无偿收回土地。对地上建筑物的补偿</w:t>
      </w:r>
      <w:r>
        <w:rPr>
          <w:rFonts w:hint="eastAsia" w:ascii="Times New Roman" w:hAnsi="Times New Roman" w:eastAsia="仿宋_GB2312" w:cs="Times New Roman"/>
          <w:color w:val="000000"/>
          <w:kern w:val="2"/>
          <w:sz w:val="28"/>
          <w:szCs w:val="28"/>
          <w:lang w:val="en-US" w:eastAsia="zh-CN" w:bidi="ar-SA"/>
        </w:rPr>
        <w:t xml:space="preserve">，采用残值补偿方式处置。     </w:t>
      </w:r>
    </w:p>
    <w:p>
      <w:pPr>
        <w:pStyle w:val="3"/>
        <w:spacing w:line="500" w:lineRule="exact"/>
        <w:ind w:firstLine="560" w:firstLineChars="200"/>
        <w:jc w:val="left"/>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sz w:val="28"/>
          <w:szCs w:val="28"/>
          <w:lang w:val="en-US" w:eastAsia="zh-CN"/>
        </w:rPr>
        <w:t>（以下无正文）</w:t>
      </w:r>
      <w:r>
        <w:rPr>
          <w:rFonts w:hint="eastAsia" w:ascii="Times New Roman" w:hAnsi="Times New Roman" w:eastAsia="仿宋_GB2312" w:cs="Times New Roman"/>
          <w:color w:val="000000"/>
          <w:kern w:val="2"/>
          <w:sz w:val="28"/>
          <w:szCs w:val="28"/>
          <w:lang w:val="en-US" w:eastAsia="zh-CN" w:bidi="ar-SA"/>
        </w:rPr>
        <w:t xml:space="preserve"> </w:t>
      </w:r>
      <w:r>
        <w:rPr>
          <w:rFonts w:hint="eastAsia" w:ascii="仿宋_GB2312" w:hAnsi="仿宋_GB2312" w:eastAsia="仿宋_GB2312" w:cs="仿宋_GB2312"/>
          <w:sz w:val="32"/>
          <w:szCs w:val="32"/>
          <w:highlight w:val="none"/>
        </w:rPr>
        <w:t xml:space="preserve">  </w:t>
      </w:r>
    </w:p>
    <w:p>
      <w:pPr>
        <w:jc w:val="left"/>
        <w:rPr>
          <w:rFonts w:hint="eastAsia" w:ascii="Times New Roman" w:hAnsi="Times New Roman" w:eastAsia="仿宋_GB2312" w:cs="Times New Roman"/>
          <w:color w:val="000000"/>
          <w:kern w:val="2"/>
          <w:sz w:val="28"/>
          <w:szCs w:val="28"/>
          <w:lang w:val="en-US" w:eastAsia="zh-CN" w:bidi="ar-SA"/>
        </w:rPr>
      </w:pPr>
    </w:p>
    <w:p>
      <w:pPr>
        <w:pStyle w:val="3"/>
        <w:spacing w:line="480" w:lineRule="exact"/>
        <w:ind w:firstLine="420" w:firstLineChars="150"/>
        <w:jc w:val="left"/>
        <w:rPr>
          <w:rFonts w:hint="eastAsia" w:ascii="仿宋_GB2312" w:hAnsi="Times New Roman" w:eastAsia="仿宋_GB2312" w:cs="Times New Roman"/>
          <w:color w:val="000000"/>
          <w:sz w:val="28"/>
          <w:szCs w:val="28"/>
        </w:rPr>
      </w:pPr>
      <w:r>
        <w:rPr>
          <w:rFonts w:hint="eastAsia" w:ascii="仿宋_GB2312" w:hAnsi="Times New Roman" w:eastAsia="仿宋_GB2312" w:cs="Times New Roman"/>
          <w:color w:val="000000"/>
          <w:sz w:val="28"/>
          <w:szCs w:val="28"/>
        </w:rPr>
        <w:t>出让人（章）：                        受让人（章）：</w:t>
      </w:r>
    </w:p>
    <w:p>
      <w:pPr>
        <w:pStyle w:val="3"/>
        <w:spacing w:line="480" w:lineRule="exact"/>
        <w:rPr>
          <w:rFonts w:hint="eastAsia" w:ascii="仿宋_GB2312" w:hAnsi="Times New Roman" w:eastAsia="仿宋_GB2312" w:cs="Times New Roman"/>
          <w:color w:val="000000"/>
          <w:sz w:val="28"/>
          <w:szCs w:val="28"/>
        </w:rPr>
      </w:pPr>
    </w:p>
    <w:p>
      <w:pPr>
        <w:pStyle w:val="3"/>
        <w:spacing w:line="480" w:lineRule="exact"/>
        <w:rPr>
          <w:rFonts w:hint="eastAsia" w:ascii="仿宋_GB2312" w:hAnsi="Times New Roman" w:eastAsia="仿宋_GB2312" w:cs="Times New Roman"/>
          <w:color w:val="000000"/>
          <w:sz w:val="28"/>
          <w:szCs w:val="28"/>
        </w:rPr>
      </w:pPr>
      <w:r>
        <w:rPr>
          <w:rFonts w:hint="eastAsia" w:ascii="仿宋_GB2312" w:hAnsi="Times New Roman" w:eastAsia="仿宋_GB2312" w:cs="Times New Roman"/>
          <w:color w:val="000000"/>
          <w:sz w:val="28"/>
          <w:szCs w:val="28"/>
        </w:rPr>
        <w:t>法定代表人（委托代理人）           法定代表人(委托代理人)</w:t>
      </w:r>
    </w:p>
    <w:p>
      <w:pPr>
        <w:pStyle w:val="3"/>
        <w:spacing w:line="480" w:lineRule="exact"/>
        <w:rPr>
          <w:rFonts w:hint="eastAsia" w:ascii="仿宋_GB2312" w:hAnsi="Times New Roman" w:eastAsia="仿宋_GB2312" w:cs="Times New Roman"/>
          <w:color w:val="000000"/>
          <w:sz w:val="28"/>
          <w:szCs w:val="28"/>
        </w:rPr>
      </w:pPr>
      <w:r>
        <w:rPr>
          <w:rFonts w:hint="eastAsia" w:ascii="仿宋_GB2312" w:hAnsi="Times New Roman" w:eastAsia="仿宋_GB2312" w:cs="Times New Roman"/>
          <w:color w:val="000000"/>
          <w:sz w:val="28"/>
          <w:szCs w:val="28"/>
        </w:rPr>
        <w:t>（签字）：                          （签字）：</w:t>
      </w:r>
    </w:p>
    <w:p>
      <w:pPr>
        <w:pStyle w:val="3"/>
        <w:spacing w:line="480" w:lineRule="exact"/>
        <w:ind w:right="560"/>
        <w:jc w:val="right"/>
        <w:outlineLvl w:val="0"/>
        <w:rPr>
          <w:rFonts w:hint="eastAsia" w:ascii="仿宋_GB2312" w:hAnsi="Times New Roman" w:eastAsia="仿宋_GB2312" w:cs="Times New Roman"/>
          <w:color w:val="000000"/>
          <w:sz w:val="28"/>
          <w:szCs w:val="28"/>
        </w:rPr>
      </w:pPr>
      <w:r>
        <w:rPr>
          <w:rFonts w:hint="eastAsia" w:ascii="仿宋_GB2312" w:hAnsi="Times New Roman" w:eastAsia="仿宋_GB2312" w:cs="Times New Roman"/>
          <w:color w:val="000000"/>
          <w:sz w:val="28"/>
          <w:szCs w:val="28"/>
        </w:rPr>
        <w:t xml:space="preserve">                                </w:t>
      </w:r>
    </w:p>
    <w:p>
      <w:pPr>
        <w:pStyle w:val="3"/>
        <w:wordWrap w:val="0"/>
        <w:spacing w:line="480" w:lineRule="exact"/>
        <w:ind w:right="560"/>
        <w:jc w:val="right"/>
        <w:outlineLvl w:val="0"/>
        <w:rPr>
          <w:rFonts w:hint="eastAsia" w:eastAsia="黑体"/>
          <w:color w:val="000000"/>
        </w:rPr>
      </w:pPr>
      <w:r>
        <w:rPr>
          <w:rFonts w:hint="eastAsia" w:ascii="仿宋_GB2312" w:hAnsi="Times New Roman" w:eastAsia="仿宋_GB2312" w:cs="Times New Roman"/>
          <w:color w:val="000000"/>
          <w:sz w:val="28"/>
          <w:szCs w:val="28"/>
        </w:rPr>
        <w:t xml:space="preserve"> 二</w:t>
      </w:r>
      <w:r>
        <w:rPr>
          <w:rFonts w:hint="eastAsia" w:ascii="仿宋_GB2312" w:hAnsi="宋体"/>
          <w:color w:val="000000"/>
          <w:sz w:val="28"/>
          <w:szCs w:val="28"/>
        </w:rPr>
        <w:t>〇</w:t>
      </w:r>
      <w:r>
        <w:rPr>
          <w:rFonts w:hint="eastAsia" w:ascii="仿宋_GB2312" w:hAnsi="宋体" w:eastAsia="仿宋_GB2312"/>
          <w:color w:val="000000"/>
          <w:sz w:val="28"/>
          <w:szCs w:val="28"/>
        </w:rPr>
        <w:t>一</w:t>
      </w:r>
      <w:r>
        <w:rPr>
          <w:rFonts w:hint="eastAsia" w:ascii="仿宋_GB2312" w:hAnsi="宋体" w:eastAsia="仿宋_GB2312"/>
          <w:color w:val="000000"/>
          <w:sz w:val="28"/>
          <w:szCs w:val="28"/>
          <w:lang w:eastAsia="zh-CN"/>
        </w:rPr>
        <w:t>九</w:t>
      </w:r>
      <w:r>
        <w:rPr>
          <w:rFonts w:hint="eastAsia" w:ascii="仿宋_GB2312" w:hAnsi="仿宋_GB2312" w:eastAsia="仿宋_GB2312" w:cs="仿宋_GB2312"/>
          <w:color w:val="000000"/>
          <w:sz w:val="28"/>
          <w:szCs w:val="28"/>
        </w:rPr>
        <w:t xml:space="preserve">年     </w:t>
      </w:r>
      <w:r>
        <w:rPr>
          <w:rFonts w:hint="eastAsia" w:ascii="仿宋_GB2312" w:hAnsi="Times New Roman" w:eastAsia="仿宋_GB2312" w:cs="Times New Roman"/>
          <w:color w:val="000000"/>
          <w:sz w:val="28"/>
          <w:szCs w:val="28"/>
        </w:rPr>
        <w:t>月     日</w:t>
      </w:r>
    </w:p>
    <w:p>
      <w:pPr>
        <w:jc w:val="left"/>
        <w:rPr>
          <w:rFonts w:eastAsia="黑体"/>
          <w:color w:val="000000"/>
        </w:rPr>
      </w:pPr>
    </w:p>
    <w:p>
      <w:pPr>
        <w:jc w:val="left"/>
        <w:rPr>
          <w:rFonts w:eastAsia="黑体"/>
          <w:color w:val="000000"/>
        </w:rPr>
      </w:pPr>
      <w:r>
        <w:rPr>
          <w:color w:val="000000"/>
        </w:rPr>
        <mc:AlternateContent>
          <mc:Choice Requires="wps">
            <w:drawing>
              <wp:anchor distT="0" distB="0" distL="114300" distR="114300" simplePos="0" relativeHeight="251665408" behindDoc="0" locked="1" layoutInCell="1" allowOverlap="1">
                <wp:simplePos x="0" y="0"/>
                <wp:positionH relativeFrom="column">
                  <wp:posOffset>4114800</wp:posOffset>
                </wp:positionH>
                <wp:positionV relativeFrom="paragraph">
                  <wp:posOffset>6081395</wp:posOffset>
                </wp:positionV>
                <wp:extent cx="1828800" cy="495300"/>
                <wp:effectExtent l="0" t="0" r="0" b="0"/>
                <wp:wrapNone/>
                <wp:docPr id="45" name="Text Box 7"/>
                <wp:cNvGraphicFramePr/>
                <a:graphic xmlns:a="http://schemas.openxmlformats.org/drawingml/2006/main">
                  <a:graphicData uri="http://schemas.microsoft.com/office/word/2010/wordprocessingShape">
                    <wps:wsp>
                      <wps:cNvSpPr txBox="1"/>
                      <wps:spPr>
                        <a:xfrm>
                          <a:off x="0" y="0"/>
                          <a:ext cx="1828800" cy="495300"/>
                        </a:xfrm>
                        <a:prstGeom prst="rect">
                          <a:avLst/>
                        </a:prstGeom>
                        <a:solidFill>
                          <a:srgbClr val="FFFFFF"/>
                        </a:solidFill>
                        <a:ln w="9525">
                          <a:noFill/>
                        </a:ln>
                      </wps:spPr>
                      <wps:txbx>
                        <w:txbxContent>
                          <w:p>
                            <w:pPr>
                              <w:rPr>
                                <w:rFonts w:hint="eastAsia" w:ascii="楷体_GB2312" w:eastAsia="楷体_GB2312"/>
                                <w:b/>
                                <w:bCs/>
                                <w:sz w:val="30"/>
                                <w:szCs w:val="30"/>
                              </w:rPr>
                            </w:pPr>
                            <w:r>
                              <w:rPr>
                                <w:rFonts w:hint="eastAsia" w:ascii="楷体_GB2312" w:eastAsia="楷体_GB2312" w:cs="楷体_GB2312"/>
                                <w:b/>
                                <w:bCs/>
                                <w:sz w:val="30"/>
                                <w:szCs w:val="30"/>
                              </w:rPr>
                              <w:t>下界限高程</w:t>
                            </w:r>
                          </w:p>
                        </w:txbxContent>
                      </wps:txbx>
                      <wps:bodyPr wrap="square" upright="1"/>
                    </wps:wsp>
                  </a:graphicData>
                </a:graphic>
              </wp:anchor>
            </w:drawing>
          </mc:Choice>
          <mc:Fallback>
            <w:pict>
              <v:shape id="Text Box 7" o:spid="_x0000_s1026" o:spt="202" type="#_x0000_t202" style="position:absolute;left:0pt;margin-left:324pt;margin-top:478.85pt;height:39pt;width:144pt;z-index:251665408;mso-width-relative:page;mso-height-relative:page;" fillcolor="#FFFFFF" filled="t" stroked="f" coordsize="21600,21600" o:gfxdata="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AQ7Ac3aAAAADAEA&#10;AA8AAAAAAAAAAQAgAAAAIgAAAGRycy9kb3ducmV2LnhtbFBLAQIUABQAAAAIAIdO4kDSVbrIpgEA&#10;AEADAAAOAAAAAAAAAAEAIAAAACkBAABkcnMvZTJvRG9jLnhtbFBLBQYAAAAABgAGAFkBAABBBQAA&#10;AAA=&#10;">
                <v:fill on="t" focussize="0,0"/>
                <v:stroke on="f"/>
                <v:imagedata o:title=""/>
                <o:lock v:ext="edit" aspectratio="f"/>
                <v:textbox>
                  <w:txbxContent>
                    <w:p>
                      <w:pPr>
                        <w:rPr>
                          <w:rFonts w:hint="eastAsia" w:ascii="楷体_GB2312" w:eastAsia="楷体_GB2312"/>
                          <w:b/>
                          <w:bCs/>
                          <w:sz w:val="30"/>
                          <w:szCs w:val="30"/>
                        </w:rPr>
                      </w:pPr>
                      <w:r>
                        <w:rPr>
                          <w:rFonts w:hint="eastAsia" w:ascii="楷体_GB2312" w:eastAsia="楷体_GB2312" w:cs="楷体_GB2312"/>
                          <w:b/>
                          <w:bCs/>
                          <w:sz w:val="30"/>
                          <w:szCs w:val="30"/>
                        </w:rPr>
                        <w:t>下界限高程</w:t>
                      </w:r>
                    </w:p>
                  </w:txbxContent>
                </v:textbox>
                <w10:anchorlock/>
              </v:shape>
            </w:pict>
          </mc:Fallback>
        </mc:AlternateContent>
      </w:r>
      <w:r>
        <w:rPr>
          <w:color w:val="000000"/>
        </w:rPr>
        <mc:AlternateContent>
          <mc:Choice Requires="wps">
            <w:drawing>
              <wp:anchor distT="0" distB="0" distL="114300" distR="114300" simplePos="0" relativeHeight="251664384" behindDoc="0" locked="1" layoutInCell="1" allowOverlap="1">
                <wp:simplePos x="0" y="0"/>
                <wp:positionH relativeFrom="column">
                  <wp:posOffset>-219075</wp:posOffset>
                </wp:positionH>
                <wp:positionV relativeFrom="paragraph">
                  <wp:posOffset>3368040</wp:posOffset>
                </wp:positionV>
                <wp:extent cx="571500" cy="2281555"/>
                <wp:effectExtent l="0" t="0" r="0" b="4445"/>
                <wp:wrapNone/>
                <wp:docPr id="44" name="Text Box 8"/>
                <wp:cNvGraphicFramePr/>
                <a:graphic xmlns:a="http://schemas.openxmlformats.org/drawingml/2006/main">
                  <a:graphicData uri="http://schemas.microsoft.com/office/word/2010/wordprocessingShape">
                    <wps:wsp>
                      <wps:cNvSpPr txBox="1"/>
                      <wps:spPr>
                        <a:xfrm>
                          <a:off x="0" y="0"/>
                          <a:ext cx="571500" cy="2281555"/>
                        </a:xfrm>
                        <a:prstGeom prst="rect">
                          <a:avLst/>
                        </a:prstGeom>
                        <a:solidFill>
                          <a:srgbClr val="FFFFFF"/>
                        </a:solidFill>
                        <a:ln w="9525">
                          <a:noFill/>
                        </a:ln>
                      </wps:spPr>
                      <wps:txbx>
                        <w:txbxContent>
                          <w:p>
                            <w:pPr>
                              <w:ind w:firstLine="148" w:firstLineChars="49"/>
                              <w:rPr>
                                <w:rFonts w:hint="eastAsia"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wps:txbx>
                      <wps:bodyPr vert="eaVert" wrap="square" upright="1"/>
                    </wps:wsp>
                  </a:graphicData>
                </a:graphic>
              </wp:anchor>
            </w:drawing>
          </mc:Choice>
          <mc:Fallback>
            <w:pict>
              <v:shape id="Text Box 8" o:spid="_x0000_s1026" o:spt="202" type="#_x0000_t202" style="position:absolute;left:0pt;margin-left:-17.25pt;margin-top:265.2pt;height:179.65pt;width:45pt;z-index:251664384;mso-width-relative:page;mso-height-relative:page;" fillcolor="#FFFFFF" filled="t" stroked="f" coordsize="21600,21600" o:gfxdata="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q&#10;8sk52gAAAAoBAAAPAAAAAAAAAAEAIAAAACIAAABkcnMvZG93bnJldi54bWxQSwECFAAUAAAACACH&#10;TuJAMByCnbABAABOAwAADgAAAAAAAAABACAAAAApAQAAZHJzL2Uyb0RvYy54bWxQSwUGAAAAAAYA&#10;BgBZAQAASwUAAAAA&#10;">
                <v:fill on="t" focussize="0,0"/>
                <v:stroke on="f"/>
                <v:imagedata o:title=""/>
                <o:lock v:ext="edit" aspectratio="f"/>
                <v:textbox style="layout-flow:vertical-ideographic;">
                  <w:txbxContent>
                    <w:p>
                      <w:pPr>
                        <w:ind w:firstLine="148" w:firstLineChars="49"/>
                        <w:rPr>
                          <w:rFonts w:hint="eastAsia"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w10:anchorlock/>
              </v:shape>
            </w:pict>
          </mc:Fallback>
        </mc:AlternateContent>
      </w:r>
      <w:r>
        <w:rPr>
          <w:color w:val="000000"/>
        </w:rPr>
        <mc:AlternateContent>
          <mc:Choice Requires="wps">
            <w:drawing>
              <wp:anchor distT="0" distB="0" distL="114300" distR="114300" simplePos="0" relativeHeight="251663360" behindDoc="0" locked="1" layoutInCell="1" allowOverlap="1">
                <wp:simplePos x="0" y="0"/>
                <wp:positionH relativeFrom="column">
                  <wp:posOffset>-239395</wp:posOffset>
                </wp:positionH>
                <wp:positionV relativeFrom="paragraph">
                  <wp:posOffset>3518535</wp:posOffset>
                </wp:positionV>
                <wp:extent cx="635" cy="1800225"/>
                <wp:effectExtent l="4445" t="0" r="13970" b="9525"/>
                <wp:wrapNone/>
                <wp:docPr id="43" name="Line 9"/>
                <wp:cNvGraphicFramePr/>
                <a:graphic xmlns:a="http://schemas.openxmlformats.org/drawingml/2006/main">
                  <a:graphicData uri="http://schemas.microsoft.com/office/word/2010/wordprocessingShape">
                    <wps:wsp>
                      <wps:cNvCnPr/>
                      <wps:spPr>
                        <a:xfrm>
                          <a:off x="0" y="0"/>
                          <a:ext cx="635" cy="1800225"/>
                        </a:xfrm>
                        <a:prstGeom prst="line">
                          <a:avLst/>
                        </a:prstGeom>
                        <a:ln w="9525" cap="flat" cmpd="sng">
                          <a:solidFill>
                            <a:srgbClr val="000000"/>
                          </a:solidFill>
                          <a:prstDash val="lgDash"/>
                          <a:headEnd type="none" w="med" len="med"/>
                          <a:tailEnd type="none" w="med" len="med"/>
                        </a:ln>
                      </wps:spPr>
                      <wps:bodyPr upright="1"/>
                    </wps:wsp>
                  </a:graphicData>
                </a:graphic>
              </wp:anchor>
            </w:drawing>
          </mc:Choice>
          <mc:Fallback>
            <w:pict>
              <v:line id="Line 9" o:spid="_x0000_s1026" o:spt="20" style="position:absolute;left:0pt;margin-left:-18.85pt;margin-top:277.05pt;height:141.75pt;width:0.05pt;z-index:251663360;mso-width-relative:page;mso-height-relative:page;" filled="f" stroked="t" coordsize="21600,21600" o:gfxdata="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Saw9P2AAAAAsBAAAPAAAAAAAAAAEAIAAAACIAAABkcnMvZG93bnJl&#10;di54bWxQSwECFAAUAAAACACHTuJAgoeGzcQBAACPAwAADgAAAAAAAAABACAAAAAnAQAAZHJzL2Uy&#10;b0RvYy54bWxQSwUGAAAAAAYABgBZAQAAXQUAAAAA&#10;">
                <v:fill on="f" focussize="0,0"/>
                <v:stroke color="#000000" joinstyle="round" dashstyle="longDash"/>
                <v:imagedata o:title=""/>
                <o:lock v:ext="edit" aspectratio="f"/>
                <w10:anchorlock/>
              </v:line>
            </w:pict>
          </mc:Fallback>
        </mc:AlternateContent>
      </w:r>
      <w:r>
        <w:rPr>
          <w:rFonts w:eastAsia="黑体"/>
          <w:color w:val="000000"/>
        </w:rPr>
        <w:t>附件</w:t>
      </w:r>
      <w:r>
        <w:rPr>
          <w:rFonts w:hint="eastAsia" w:eastAsia="黑体"/>
          <w:color w:val="000000"/>
        </w:rPr>
        <w:t>1</w:t>
      </w:r>
    </w:p>
    <w:p>
      <w:pPr>
        <w:jc w:val="center"/>
        <w:rPr>
          <w:rFonts w:eastAsia="黑体"/>
          <w:color w:val="000000"/>
          <w:sz w:val="36"/>
          <w:szCs w:val="36"/>
        </w:rPr>
      </w:pPr>
    </w:p>
    <w:p>
      <w:pPr>
        <w:jc w:val="center"/>
        <w:rPr>
          <w:rFonts w:eastAsia="黑体"/>
          <w:color w:val="000000"/>
          <w:sz w:val="36"/>
          <w:szCs w:val="36"/>
        </w:rPr>
      </w:pPr>
      <w:r>
        <w:rPr>
          <w:rFonts w:eastAsia="黑体"/>
          <w:color w:val="000000"/>
          <w:sz w:val="36"/>
          <w:szCs w:val="36"/>
        </w:rPr>
        <w:t>出让宗地平面界址图</w:t>
      </w:r>
    </w:p>
    <w:p>
      <w:pPr>
        <w:jc w:val="center"/>
        <w:rPr>
          <w:rFonts w:eastAsia="黑体"/>
          <w:color w:val="000000"/>
          <w:sz w:val="36"/>
          <w:szCs w:val="36"/>
        </w:rPr>
      </w:pPr>
    </w:p>
    <w:p>
      <w:pPr>
        <w:jc w:val="center"/>
        <w:rPr>
          <w:rFonts w:eastAsia="黑体"/>
          <w:color w:val="000000"/>
          <w:sz w:val="36"/>
          <w:szCs w:val="36"/>
        </w:rPr>
      </w:pPr>
    </w:p>
    <w:p>
      <w:pPr>
        <w:jc w:val="center"/>
        <w:rPr>
          <w:rFonts w:eastAsia="Times New Roman"/>
          <w:color w:val="000000"/>
        </w:rPr>
      </w:pPr>
      <w:r>
        <w:rPr>
          <w:rFonts w:eastAsia="黑体"/>
          <w:color w:val="000000"/>
        </w:rPr>
        <w:t xml:space="preserve">                                    </w:t>
      </w:r>
      <w:r>
        <w:rPr>
          <w:rFonts w:eastAsia="楷体_GB2312"/>
          <w:b/>
          <w:bCs/>
          <w:color w:val="000000"/>
        </w:rPr>
        <w:t>北</w:t>
      </w:r>
      <w:r>
        <w:rPr>
          <w:color w:val="000000"/>
        </w:rPr>
        <w:fldChar w:fldCharType="begin" w:fldLock="1"/>
      </w:r>
      <w:r>
        <w:rPr>
          <w:color w:val="000000"/>
        </w:rPr>
        <w:instrText xml:space="preserve">ref  SHAPE  \* MERGEFORMAT </w:instrText>
      </w:r>
      <w:r>
        <w:rPr>
          <w:rFonts w:hint="eastAsia"/>
          <w:color w:val="000000"/>
        </w:rPr>
        <w:fldChar w:fldCharType="separate"/>
      </w:r>
      <w:r>
        <w:rPr>
          <w:color w:val="000000"/>
        </w:rPr>
        <mc:AlternateContent>
          <mc:Choice Requires="wpg">
            <w:drawing>
              <wp:anchor distT="0" distB="0" distL="114300" distR="114300" simplePos="0" relativeHeight="251658240" behindDoc="0" locked="1" layoutInCell="1" allowOverlap="1">
                <wp:simplePos x="0" y="0"/>
                <wp:positionH relativeFrom="character">
                  <wp:posOffset>0</wp:posOffset>
                </wp:positionH>
                <wp:positionV relativeFrom="line">
                  <wp:posOffset>0</wp:posOffset>
                </wp:positionV>
                <wp:extent cx="5257800" cy="4953000"/>
                <wp:effectExtent l="0" t="0" r="0" b="0"/>
                <wp:wrapNone/>
                <wp:docPr id="5" name="组合 2"/>
                <wp:cNvGraphicFramePr/>
                <a:graphic xmlns:a="http://schemas.openxmlformats.org/drawingml/2006/main">
                  <a:graphicData uri="http://schemas.microsoft.com/office/word/2010/wordprocessingGroup">
                    <wpg:wgp>
                      <wpg:cNvGrpSpPr/>
                      <wpg:grpSpPr>
                        <a:xfrm>
                          <a:off x="0" y="0"/>
                          <a:ext cx="5257800" cy="4953000"/>
                          <a:chOff x="0" y="0"/>
                          <a:chExt cx="8280" cy="7800"/>
                        </a:xfrm>
                      </wpg:grpSpPr>
                      <wps:wsp>
                        <wps:cNvPr id="1" name="Picture 3"/>
                        <wps:cNvSpPr>
                          <a:spLocks noChangeAspect="1"/>
                        </wps:cNvSpPr>
                        <wps:spPr>
                          <a:xfrm>
                            <a:off x="0" y="0"/>
                            <a:ext cx="8280" cy="7800"/>
                          </a:xfrm>
                          <a:prstGeom prst="rect">
                            <a:avLst/>
                          </a:prstGeom>
                          <a:noFill/>
                          <a:ln w="9525">
                            <a:noFill/>
                          </a:ln>
                        </wps:spPr>
                        <wps:bodyPr wrap="square" upright="1"/>
                      </wps:wsp>
                      <wps:wsp>
                        <wps:cNvPr id="2" name="Line 4"/>
                        <wps:cNvCnPr/>
                        <wps:spPr>
                          <a:xfrm flipV="1">
                            <a:off x="7020" y="0"/>
                            <a:ext cx="1" cy="780"/>
                          </a:xfrm>
                          <a:prstGeom prst="line">
                            <a:avLst/>
                          </a:prstGeom>
                          <a:ln w="9525" cap="flat" cmpd="sng">
                            <a:solidFill>
                              <a:srgbClr val="000000"/>
                            </a:solidFill>
                            <a:prstDash val="lgDash"/>
                            <a:headEnd type="none" w="med" len="med"/>
                            <a:tailEnd type="triangle" w="med" len="med"/>
                          </a:ln>
                        </wps:spPr>
                        <wps:bodyPr upright="1"/>
                      </wps:wsp>
                      <wps:wsp>
                        <wps:cNvPr id="3" name="Text Box 5"/>
                        <wps:cNvSpPr txBox="1"/>
                        <wps:spPr>
                          <a:xfrm>
                            <a:off x="180" y="2964"/>
                            <a:ext cx="900" cy="3593"/>
                          </a:xfrm>
                          <a:prstGeom prst="rect">
                            <a:avLst/>
                          </a:prstGeom>
                          <a:solidFill>
                            <a:srgbClr val="FFFFFF"/>
                          </a:solidFill>
                          <a:ln w="9525">
                            <a:noFill/>
                          </a:ln>
                        </wps:spPr>
                        <wps:txbx>
                          <w:txbxContent>
                            <w:p>
                              <w:pPr>
                                <w:rPr>
                                  <w:rFonts w:hint="eastAsia"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wps:txbx>
                        <wps:bodyPr vert="eaVert" wrap="square" upright="1"/>
                      </wps:wsp>
                      <wps:wsp>
                        <wps:cNvPr id="4" name="Line 6"/>
                        <wps:cNvCnPr/>
                        <wps:spPr>
                          <a:xfrm>
                            <a:off x="180" y="2884"/>
                            <a:ext cx="1" cy="2835"/>
                          </a:xfrm>
                          <a:prstGeom prst="line">
                            <a:avLst/>
                          </a:prstGeom>
                          <a:ln w="9525" cap="flat" cmpd="sng">
                            <a:solidFill>
                              <a:srgbClr val="000000"/>
                            </a:solidFill>
                            <a:prstDash val="lgDash"/>
                            <a:headEnd type="none" w="med" len="med"/>
                            <a:tailEnd type="none" w="med" len="med"/>
                          </a:ln>
                        </wps:spPr>
                        <wps:bodyPr upright="1"/>
                      </wps:wsp>
                    </wpg:wgp>
                  </a:graphicData>
                </a:graphic>
              </wp:anchor>
            </w:drawing>
          </mc:Choice>
          <mc:Fallback>
            <w:pict>
              <v:group id="组合 2" o:spid="_x0000_s1026" o:spt="203" style="position:absolute;left:0pt;margin-left:0pt;margin-top:0pt;height:390pt;width:414pt;mso-position-horizontal-relative:char;mso-position-vertical-relative:line;z-index:251658240;mso-width-relative:page;mso-height-relative:page;" coordsize="8280,7800" o:gfxdata="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">
                <o:lock v:ext="edit" aspectratio="f"/>
                <v:rect id="Picture 3" o:spid="_x0000_s1026" o:spt="1" style="position:absolute;left:0;top:0;height:7800;width:8280;" filled="f" stroked="f" coordsize="21600,21600"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v:fill on="f" focussize="0,0"/>
                  <v:stroke on="f"/>
                  <v:imagedata o:title=""/>
                  <o:lock v:ext="edit" aspectratio="t"/>
                </v:rect>
                <v:line id="Line 4" o:spid="_x0000_s1026" o:spt="20" style="position:absolute;left:7020;top:0;flip:y;height:780;width:1;" filled="f" stroked="t" coordsize="21600,21600" o:gfxdata="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Q5R8u5AAAA2gAA&#10;AA8AAAAAAAAAAQAgAAAAIgAAAGRycy9kb3ducmV2LnhtbFBLAQIUABQAAAAIAIdO4kAzLwWeOwAA&#10;ADkAAAAQAAAAAAAAAAEAIAAAAAgBAABkcnMvc2hhcGV4bWwueG1sUEsFBgAAAAAGAAYAWwEAALID&#10;AAAAAA==&#10;">
                  <v:fill on="f" focussize="0,0"/>
                  <v:stroke color="#000000" joinstyle="round" dashstyle="longDash" endarrow="block"/>
                  <v:imagedata o:title=""/>
                  <o:lock v:ext="edit" aspectratio="f"/>
                </v:line>
                <v:shape id="Text Box 5" o:spid="_x0000_s1026" o:spt="202" type="#_x0000_t202" style="position:absolute;left:180;top:2964;height:3593;width:900;" fillcolor="#FFFFFF" filled="t" stroked="f" coordsize="21600,21600" o:gfxdata="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gANXvQAA&#10;ANoAAAAPAAAAAAAAAAEAIAAAACIAAABkcnMvZG93bnJldi54bWxQSwECFAAUAAAACACHTuJAMy8F&#10;njsAAAA5AAAAEAAAAAAAAAABACAAAAAMAQAAZHJzL3NoYXBleG1sLnhtbFBLBQYAAAAABgAGAFsB&#10;AAC2AwAAAAA=&#10;">
                  <v:fill on="t" focussize="0,0"/>
                  <v:stroke on="f"/>
                  <v:imagedata o:title=""/>
                  <o:lock v:ext="edit" aspectratio="f"/>
                  <v:textbox style="layout-flow:vertical-ideographic;">
                    <w:txbxContent>
                      <w:p>
                        <w:pPr>
                          <w:rPr>
                            <w:rFonts w:hint="eastAsia"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v:line id="Line 6" o:spid="_x0000_s1026" o:spt="20" style="position:absolute;left:180;top:2884;height:2835;width:1;" filled="f" stroked="t" coordsize="21600,21600" o:gfxdata="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jbYnbsAAADa&#10;AAAADwAAAAAAAAABACAAAAAiAAAAZHJzL2Rvd25yZXYueG1sUEsBAhQAFAAAAAgAh07iQDMvBZ47&#10;AAAAOQAAABAAAAAAAAAAAQAgAAAACgEAAGRycy9zaGFwZXhtbC54bWxQSwUGAAAAAAYABgBbAQAA&#10;tAMAAAAA&#10;">
                  <v:fill on="f" focussize="0,0"/>
                  <v:stroke color="#000000" joinstyle="round" dashstyle="longDash"/>
                  <v:imagedata o:title=""/>
                  <o:lock v:ext="edit" aspectratio="f"/>
                </v:line>
                <w10:anchorlock/>
              </v:group>
            </w:pict>
          </mc:Fallback>
        </mc:AlternateContent>
      </w:r>
      <w:r>
        <w:rPr>
          <w:color w:val="000000"/>
        </w:rPr>
        <w:drawing>
          <wp:inline distT="0" distB="0" distL="114300" distR="114300">
            <wp:extent cx="5257800" cy="4942840"/>
            <wp:effectExtent l="0" t="0" r="0" b="0"/>
            <wp:docPr id="4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6"/>
                    <pic:cNvPicPr>
                      <a:picLocks noChangeAspect="1"/>
                    </pic:cNvPicPr>
                  </pic:nvPicPr>
                  <pic:blipFill>
                    <a:blip r:embed="rId6"/>
                    <a:srcRect t="-99454" b="99454"/>
                    <a:stretch>
                      <a:fillRect/>
                    </a:stretch>
                  </pic:blipFill>
                  <pic:spPr>
                    <a:xfrm>
                      <a:off x="0" y="0"/>
                      <a:ext cx="5257800" cy="4942840"/>
                    </a:xfrm>
                    <a:prstGeom prst="rect">
                      <a:avLst/>
                    </a:prstGeom>
                    <a:noFill/>
                    <a:ln w="9525">
                      <a:noFill/>
                    </a:ln>
                  </pic:spPr>
                </pic:pic>
              </a:graphicData>
            </a:graphic>
          </wp:inline>
        </w:drawing>
      </w:r>
      <w:r>
        <w:rPr>
          <w:color w:val="000000"/>
        </w:rPr>
        <w:fldChar w:fldCharType="end"/>
      </w:r>
    </w:p>
    <w:p>
      <w:pPr>
        <w:jc w:val="center"/>
        <w:rPr>
          <w:color w:val="000000"/>
        </w:rPr>
      </w:pPr>
    </w:p>
    <w:p>
      <w:pPr>
        <w:jc w:val="center"/>
        <w:rPr>
          <w:color w:val="000000"/>
        </w:rPr>
      </w:pPr>
    </w:p>
    <w:p>
      <w:pPr>
        <w:jc w:val="center"/>
        <w:rPr>
          <w:rFonts w:eastAsia="楷体_GB2312"/>
          <w:b/>
          <w:bCs/>
          <w:color w:val="000000"/>
          <w:sz w:val="30"/>
          <w:szCs w:val="30"/>
          <w:u w:val="single"/>
        </w:rPr>
      </w:pPr>
      <w:r>
        <w:rPr>
          <w:rFonts w:eastAsia="楷体_GB2312"/>
          <w:b/>
          <w:bCs/>
          <w:color w:val="000000"/>
          <w:sz w:val="30"/>
          <w:szCs w:val="30"/>
        </w:rPr>
        <w:t>比例尺：1：</w:t>
      </w:r>
      <w:r>
        <w:rPr>
          <w:rFonts w:eastAsia="楷体_GB2312"/>
          <w:b/>
          <w:bCs/>
          <w:color w:val="000000"/>
          <w:sz w:val="30"/>
          <w:szCs w:val="30"/>
          <w:u w:val="single"/>
        </w:rPr>
        <w:t xml:space="preserve">               </w:t>
      </w:r>
    </w:p>
    <w:p>
      <w:pPr>
        <w:jc w:val="left"/>
        <w:rPr>
          <w:rFonts w:hint="eastAsia" w:eastAsia="黑体"/>
          <w:color w:val="000000"/>
        </w:rPr>
      </w:pPr>
    </w:p>
    <w:p>
      <w:pPr>
        <w:jc w:val="left"/>
        <w:rPr>
          <w:rFonts w:eastAsia="黑体"/>
          <w:color w:val="000000"/>
        </w:rPr>
      </w:pPr>
    </w:p>
    <w:p>
      <w:pPr>
        <w:jc w:val="left"/>
        <w:rPr>
          <w:rFonts w:eastAsia="黑体"/>
          <w:color w:val="000000"/>
        </w:rPr>
      </w:pPr>
    </w:p>
    <w:p>
      <w:pPr>
        <w:jc w:val="left"/>
        <w:rPr>
          <w:rFonts w:eastAsia="黑体"/>
          <w:color w:val="000000"/>
        </w:rPr>
      </w:pPr>
      <w:r>
        <w:rPr>
          <w:color w:val="000000"/>
        </w:rPr>
        <mc:AlternateContent>
          <mc:Choice Requires="wps">
            <w:drawing>
              <wp:anchor distT="0" distB="0" distL="114300" distR="114300" simplePos="0" relativeHeight="251662336" behindDoc="0" locked="1" layoutInCell="1" allowOverlap="1">
                <wp:simplePos x="0" y="0"/>
                <wp:positionH relativeFrom="column">
                  <wp:posOffset>4114800</wp:posOffset>
                </wp:positionH>
                <wp:positionV relativeFrom="paragraph">
                  <wp:posOffset>6081395</wp:posOffset>
                </wp:positionV>
                <wp:extent cx="1828800" cy="495300"/>
                <wp:effectExtent l="0" t="0" r="0" b="0"/>
                <wp:wrapNone/>
                <wp:docPr id="42" name="Text Box 7"/>
                <wp:cNvGraphicFramePr/>
                <a:graphic xmlns:a="http://schemas.openxmlformats.org/drawingml/2006/main">
                  <a:graphicData uri="http://schemas.microsoft.com/office/word/2010/wordprocessingShape">
                    <wps:wsp>
                      <wps:cNvSpPr txBox="1"/>
                      <wps:spPr>
                        <a:xfrm>
                          <a:off x="0" y="0"/>
                          <a:ext cx="1828800" cy="495300"/>
                        </a:xfrm>
                        <a:prstGeom prst="rect">
                          <a:avLst/>
                        </a:prstGeom>
                        <a:solidFill>
                          <a:srgbClr val="FFFFFF"/>
                        </a:solidFill>
                        <a:ln w="9525">
                          <a:noFill/>
                        </a:ln>
                      </wps:spPr>
                      <wps:txbx>
                        <w:txbxContent>
                          <w:p>
                            <w:pPr>
                              <w:rPr>
                                <w:rFonts w:hint="eastAsia" w:ascii="楷体_GB2312" w:eastAsia="楷体_GB2312"/>
                                <w:b/>
                                <w:bCs/>
                                <w:sz w:val="30"/>
                                <w:szCs w:val="30"/>
                              </w:rPr>
                            </w:pPr>
                            <w:r>
                              <w:rPr>
                                <w:rFonts w:hint="eastAsia" w:ascii="楷体_GB2312" w:eastAsia="楷体_GB2312" w:cs="楷体_GB2312"/>
                                <w:b/>
                                <w:bCs/>
                                <w:sz w:val="30"/>
                                <w:szCs w:val="30"/>
                              </w:rPr>
                              <w:t>下界限高程</w:t>
                            </w:r>
                          </w:p>
                        </w:txbxContent>
                      </wps:txbx>
                      <wps:bodyPr wrap="square" upright="1"/>
                    </wps:wsp>
                  </a:graphicData>
                </a:graphic>
              </wp:anchor>
            </w:drawing>
          </mc:Choice>
          <mc:Fallback>
            <w:pict>
              <v:shape id="Text Box 7" o:spid="_x0000_s1026" o:spt="202" type="#_x0000_t202" style="position:absolute;left:0pt;margin-left:324pt;margin-top:478.85pt;height:39pt;width:144pt;z-index:251662336;mso-width-relative:page;mso-height-relative:page;" fillcolor="#FFFFFF" filled="t" stroked="f" coordsize="21600,21600" o:gfxdata="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EOwHN2gAAAAwB&#10;AAAPAAAAAAAAAAEAIAAAACIAAABkcnMvZG93bnJldi54bWxQSwECFAAUAAAACACHTuJAWJxHzqcB&#10;AABAAwAADgAAAAAAAAABACAAAAApAQAAZHJzL2Uyb0RvYy54bWxQSwUGAAAAAAYABgBZAQAAQgUA&#10;AAAA&#10;">
                <v:fill on="t" focussize="0,0"/>
                <v:stroke on="f"/>
                <v:imagedata o:title=""/>
                <o:lock v:ext="edit" aspectratio="f"/>
                <v:textbox>
                  <w:txbxContent>
                    <w:p>
                      <w:pPr>
                        <w:rPr>
                          <w:rFonts w:hint="eastAsia" w:ascii="楷体_GB2312" w:eastAsia="楷体_GB2312"/>
                          <w:b/>
                          <w:bCs/>
                          <w:sz w:val="30"/>
                          <w:szCs w:val="30"/>
                        </w:rPr>
                      </w:pPr>
                      <w:r>
                        <w:rPr>
                          <w:rFonts w:hint="eastAsia" w:ascii="楷体_GB2312" w:eastAsia="楷体_GB2312" w:cs="楷体_GB2312"/>
                          <w:b/>
                          <w:bCs/>
                          <w:sz w:val="30"/>
                          <w:szCs w:val="30"/>
                        </w:rPr>
                        <w:t>下界限高程</w:t>
                      </w:r>
                    </w:p>
                  </w:txbxContent>
                </v:textbox>
                <w10:anchorlock/>
              </v:shape>
            </w:pict>
          </mc:Fallback>
        </mc:AlternateContent>
      </w:r>
      <w:r>
        <w:rPr>
          <w:color w:val="000000"/>
        </w:rPr>
        <mc:AlternateContent>
          <mc:Choice Requires="wps">
            <w:drawing>
              <wp:anchor distT="0" distB="0" distL="114300" distR="114300" simplePos="0" relativeHeight="251661312" behindDoc="0" locked="1" layoutInCell="1" allowOverlap="1">
                <wp:simplePos x="0" y="0"/>
                <wp:positionH relativeFrom="column">
                  <wp:posOffset>-219075</wp:posOffset>
                </wp:positionH>
                <wp:positionV relativeFrom="paragraph">
                  <wp:posOffset>3368040</wp:posOffset>
                </wp:positionV>
                <wp:extent cx="571500" cy="2281555"/>
                <wp:effectExtent l="0" t="0" r="0" b="4445"/>
                <wp:wrapNone/>
                <wp:docPr id="41" name="Text Box 8"/>
                <wp:cNvGraphicFramePr/>
                <a:graphic xmlns:a="http://schemas.openxmlformats.org/drawingml/2006/main">
                  <a:graphicData uri="http://schemas.microsoft.com/office/word/2010/wordprocessingShape">
                    <wps:wsp>
                      <wps:cNvSpPr txBox="1"/>
                      <wps:spPr>
                        <a:xfrm>
                          <a:off x="0" y="0"/>
                          <a:ext cx="571500" cy="2281555"/>
                        </a:xfrm>
                        <a:prstGeom prst="rect">
                          <a:avLst/>
                        </a:prstGeom>
                        <a:solidFill>
                          <a:srgbClr val="FFFFFF"/>
                        </a:solidFill>
                        <a:ln w="9525">
                          <a:noFill/>
                        </a:ln>
                      </wps:spPr>
                      <wps:txbx>
                        <w:txbxContent>
                          <w:p>
                            <w:pPr>
                              <w:ind w:firstLine="148" w:firstLineChars="49"/>
                              <w:rPr>
                                <w:rFonts w:hint="eastAsia"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wps:txbx>
                      <wps:bodyPr vert="eaVert" wrap="square" upright="1"/>
                    </wps:wsp>
                  </a:graphicData>
                </a:graphic>
              </wp:anchor>
            </w:drawing>
          </mc:Choice>
          <mc:Fallback>
            <w:pict>
              <v:shape id="Text Box 8" o:spid="_x0000_s1026" o:spt="202" type="#_x0000_t202" style="position:absolute;left:0pt;margin-left:-17.25pt;margin-top:265.2pt;height:179.65pt;width:45pt;z-index:251661312;mso-width-relative:page;mso-height-relative:page;" fillcolor="#FFFFFF" filled="t" stroked="f" coordsize="21600,21600" o:gfxdata="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ry&#10;yTnaAAAACgEAAA8AAAAAAAAAAQAgAAAAIgAAAGRycy9kb3ducmV2LnhtbFBLAQIUABQAAAAIAIdO&#10;4kAxrtPgrwEAAE4DAAAOAAAAAAAAAAEAIAAAACkBAABkcnMvZTJvRG9jLnhtbFBLBQYAAAAABgAG&#10;AFkBAABKBQAAAAA=&#10;">
                <v:fill on="t" focussize="0,0"/>
                <v:stroke on="f"/>
                <v:imagedata o:title=""/>
                <o:lock v:ext="edit" aspectratio="f"/>
                <v:textbox style="layout-flow:vertical-ideographic;">
                  <w:txbxContent>
                    <w:p>
                      <w:pPr>
                        <w:ind w:firstLine="148" w:firstLineChars="49"/>
                        <w:rPr>
                          <w:rFonts w:hint="eastAsia"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w10:anchorlock/>
              </v:shape>
            </w:pict>
          </mc:Fallback>
        </mc:AlternateContent>
      </w:r>
      <w:r>
        <w:rPr>
          <w:color w:val="000000"/>
        </w:rPr>
        <mc:AlternateContent>
          <mc:Choice Requires="wps">
            <w:drawing>
              <wp:anchor distT="0" distB="0" distL="114300" distR="114300" simplePos="0" relativeHeight="251660288" behindDoc="0" locked="1" layoutInCell="1" allowOverlap="1">
                <wp:simplePos x="0" y="0"/>
                <wp:positionH relativeFrom="column">
                  <wp:posOffset>-239395</wp:posOffset>
                </wp:positionH>
                <wp:positionV relativeFrom="paragraph">
                  <wp:posOffset>3518535</wp:posOffset>
                </wp:positionV>
                <wp:extent cx="635" cy="1800225"/>
                <wp:effectExtent l="4445" t="0" r="13970" b="9525"/>
                <wp:wrapNone/>
                <wp:docPr id="40" name="Line 9"/>
                <wp:cNvGraphicFramePr/>
                <a:graphic xmlns:a="http://schemas.openxmlformats.org/drawingml/2006/main">
                  <a:graphicData uri="http://schemas.microsoft.com/office/word/2010/wordprocessingShape">
                    <wps:wsp>
                      <wps:cNvCnPr/>
                      <wps:spPr>
                        <a:xfrm>
                          <a:off x="0" y="0"/>
                          <a:ext cx="635" cy="1800225"/>
                        </a:xfrm>
                        <a:prstGeom prst="line">
                          <a:avLst/>
                        </a:prstGeom>
                        <a:ln w="9525" cap="flat" cmpd="sng">
                          <a:solidFill>
                            <a:srgbClr val="000000"/>
                          </a:solidFill>
                          <a:prstDash val="lgDash"/>
                          <a:headEnd type="none" w="med" len="med"/>
                          <a:tailEnd type="none" w="med" len="med"/>
                        </a:ln>
                      </wps:spPr>
                      <wps:bodyPr upright="1"/>
                    </wps:wsp>
                  </a:graphicData>
                </a:graphic>
              </wp:anchor>
            </w:drawing>
          </mc:Choice>
          <mc:Fallback>
            <w:pict>
              <v:line id="Line 9" o:spid="_x0000_s1026" o:spt="20" style="position:absolute;left:0pt;margin-left:-18.85pt;margin-top:277.05pt;height:141.75pt;width:0.05pt;z-index:251660288;mso-width-relative:page;mso-height-relative:page;" filled="f" stroked="t" coordsize="21600,21600" o:gfxdata="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Saw9P2AAAAAsBAAAPAAAAAAAAAAEAIAAAACIAAABkcnMvZG93bnJl&#10;di54bWxQSwECFAAUAAAACACHTuJAynzbRMQBAACPAwAADgAAAAAAAAABACAAAAAnAQAAZHJzL2Uy&#10;b0RvYy54bWxQSwUGAAAAAAYABgBZAQAAXQUAAAAA&#10;">
                <v:fill on="f" focussize="0,0"/>
                <v:stroke color="#000000" joinstyle="round" dashstyle="longDash"/>
                <v:imagedata o:title=""/>
                <o:lock v:ext="edit" aspectratio="f"/>
                <w10:anchorlock/>
              </v:line>
            </w:pict>
          </mc:Fallback>
        </mc:AlternateContent>
      </w:r>
      <w:r>
        <w:rPr>
          <w:rFonts w:eastAsia="黑体"/>
          <w:color w:val="000000"/>
        </w:rPr>
        <w:t>附件2</w:t>
      </w:r>
    </w:p>
    <w:p>
      <w:pPr>
        <w:jc w:val="center"/>
        <w:rPr>
          <w:color w:val="000000"/>
        </w:rPr>
      </w:pPr>
      <w:r>
        <w:rPr>
          <w:rFonts w:eastAsia="黑体"/>
          <w:color w:val="000000"/>
          <w:sz w:val="36"/>
          <w:szCs w:val="36"/>
        </w:rPr>
        <w:t>出让宗地竖向界限</w:t>
      </w:r>
      <w:r>
        <w:rPr>
          <w:color w:val="000000"/>
        </w:rPr>
        <w:fldChar w:fldCharType="begin" w:fldLock="1"/>
      </w:r>
      <w:r>
        <w:rPr>
          <w:color w:val="000000"/>
        </w:rPr>
        <w:instrText xml:space="preserve">ref  SHAPE  \* MERGEFORMAT </w:instrText>
      </w:r>
      <w:r>
        <w:rPr>
          <w:rFonts w:hint="eastAsia"/>
          <w:color w:val="000000"/>
        </w:rPr>
        <w:fldChar w:fldCharType="separate"/>
      </w:r>
      <w:r>
        <w:rPr>
          <w:color w:val="000000"/>
        </w:rPr>
        <mc:AlternateContent>
          <mc:Choice Requires="wpg">
            <w:drawing>
              <wp:anchor distT="0" distB="0" distL="114300" distR="114300" simplePos="0" relativeHeight="251659264" behindDoc="0" locked="1" layoutInCell="1" allowOverlap="1">
                <wp:simplePos x="0" y="0"/>
                <wp:positionH relativeFrom="character">
                  <wp:posOffset>0</wp:posOffset>
                </wp:positionH>
                <wp:positionV relativeFrom="line">
                  <wp:posOffset>0</wp:posOffset>
                </wp:positionV>
                <wp:extent cx="5715000" cy="6141720"/>
                <wp:effectExtent l="0" t="0" r="0" b="0"/>
                <wp:wrapNone/>
                <wp:docPr id="39" name="组合 10"/>
                <wp:cNvGraphicFramePr/>
                <a:graphic xmlns:a="http://schemas.openxmlformats.org/drawingml/2006/main">
                  <a:graphicData uri="http://schemas.microsoft.com/office/word/2010/wordprocessingGroup">
                    <wpg:wgp>
                      <wpg:cNvGrpSpPr/>
                      <wpg:grpSpPr>
                        <a:xfrm>
                          <a:off x="0" y="0"/>
                          <a:ext cx="5715000" cy="6141720"/>
                          <a:chOff x="0" y="0"/>
                          <a:chExt cx="9000" cy="9672"/>
                        </a:xfrm>
                      </wpg:grpSpPr>
                      <wps:wsp>
                        <wps:cNvPr id="6" name="Picture 11"/>
                        <wps:cNvSpPr>
                          <a:spLocks noChangeAspect="1"/>
                        </wps:cNvSpPr>
                        <wps:spPr>
                          <a:xfrm>
                            <a:off x="0" y="0"/>
                            <a:ext cx="9000" cy="9672"/>
                          </a:xfrm>
                          <a:prstGeom prst="rect">
                            <a:avLst/>
                          </a:prstGeom>
                          <a:noFill/>
                          <a:ln w="9525">
                            <a:noFill/>
                          </a:ln>
                        </wps:spPr>
                        <wps:bodyPr wrap="square" upright="1"/>
                      </wps:wsp>
                      <wps:wsp>
                        <wps:cNvPr id="7" name="Line 12"/>
                        <wps:cNvCnPr/>
                        <wps:spPr>
                          <a:xfrm>
                            <a:off x="900" y="936"/>
                            <a:ext cx="5940" cy="1"/>
                          </a:xfrm>
                          <a:prstGeom prst="line">
                            <a:avLst/>
                          </a:prstGeom>
                          <a:ln w="12700" cap="flat" cmpd="sng">
                            <a:solidFill>
                              <a:srgbClr val="000000"/>
                            </a:solidFill>
                            <a:prstDash val="solid"/>
                            <a:headEnd type="none" w="med" len="med"/>
                            <a:tailEnd type="none" w="med" len="med"/>
                          </a:ln>
                        </wps:spPr>
                        <wps:bodyPr upright="1"/>
                      </wps:wsp>
                      <wps:wsp>
                        <wps:cNvPr id="8" name="Line 13"/>
                        <wps:cNvCnPr/>
                        <wps:spPr>
                          <a:xfrm>
                            <a:off x="885" y="936"/>
                            <a:ext cx="15" cy="8424"/>
                          </a:xfrm>
                          <a:prstGeom prst="line">
                            <a:avLst/>
                          </a:prstGeom>
                          <a:ln w="12700" cap="flat" cmpd="sng">
                            <a:solidFill>
                              <a:srgbClr val="000000"/>
                            </a:solidFill>
                            <a:prstDash val="solid"/>
                            <a:headEnd type="none" w="med" len="med"/>
                            <a:tailEnd type="none" w="med" len="med"/>
                          </a:ln>
                        </wps:spPr>
                        <wps:bodyPr upright="1"/>
                      </wps:wsp>
                      <wps:wsp>
                        <wps:cNvPr id="9" name="Line 14"/>
                        <wps:cNvCnPr/>
                        <wps:spPr>
                          <a:xfrm>
                            <a:off x="900" y="4992"/>
                            <a:ext cx="6120" cy="0"/>
                          </a:xfrm>
                          <a:prstGeom prst="line">
                            <a:avLst/>
                          </a:prstGeom>
                          <a:ln w="12700" cap="flat" cmpd="sng">
                            <a:solidFill>
                              <a:srgbClr val="000000"/>
                            </a:solidFill>
                            <a:prstDash val="solid"/>
                            <a:headEnd type="none" w="med" len="med"/>
                            <a:tailEnd type="none" w="med" len="med"/>
                          </a:ln>
                        </wps:spPr>
                        <wps:bodyPr upright="1"/>
                      </wps:wsp>
                      <wps:wsp>
                        <wps:cNvPr id="10" name="Line 15"/>
                        <wps:cNvCnPr/>
                        <wps:spPr>
                          <a:xfrm>
                            <a:off x="900" y="9360"/>
                            <a:ext cx="6480" cy="0"/>
                          </a:xfrm>
                          <a:prstGeom prst="line">
                            <a:avLst/>
                          </a:prstGeom>
                          <a:ln w="12700" cap="flat" cmpd="sng">
                            <a:solidFill>
                              <a:srgbClr val="000000"/>
                            </a:solidFill>
                            <a:prstDash val="solid"/>
                            <a:headEnd type="none" w="med" len="med"/>
                            <a:tailEnd type="none" w="med" len="med"/>
                          </a:ln>
                        </wps:spPr>
                        <wps:bodyPr upright="1"/>
                      </wps:wsp>
                      <wps:wsp>
                        <wps:cNvPr id="11" name="Line 16"/>
                        <wps:cNvCnPr/>
                        <wps:spPr>
                          <a:xfrm>
                            <a:off x="4500" y="933"/>
                            <a:ext cx="1" cy="4056"/>
                          </a:xfrm>
                          <a:prstGeom prst="line">
                            <a:avLst/>
                          </a:prstGeom>
                          <a:ln w="9525" cap="flat" cmpd="sng">
                            <a:solidFill>
                              <a:srgbClr val="000000"/>
                            </a:solidFill>
                            <a:prstDash val="solid"/>
                            <a:headEnd type="triangle" w="med" len="med"/>
                            <a:tailEnd type="triangle" w="med" len="med"/>
                          </a:ln>
                        </wps:spPr>
                        <wps:bodyPr upright="1"/>
                      </wps:wsp>
                      <wps:wsp>
                        <wps:cNvPr id="12" name="Line 17"/>
                        <wps:cNvCnPr/>
                        <wps:spPr>
                          <a:xfrm>
                            <a:off x="4500" y="4992"/>
                            <a:ext cx="0" cy="4368"/>
                          </a:xfrm>
                          <a:prstGeom prst="line">
                            <a:avLst/>
                          </a:prstGeom>
                          <a:ln w="9525" cap="flat" cmpd="sng">
                            <a:solidFill>
                              <a:srgbClr val="000000"/>
                            </a:solidFill>
                            <a:prstDash val="solid"/>
                            <a:headEnd type="triangle" w="med" len="med"/>
                            <a:tailEnd type="triangle" w="med" len="med"/>
                          </a:ln>
                        </wps:spPr>
                        <wps:bodyPr upright="1"/>
                      </wps:wsp>
                      <wps:wsp>
                        <wps:cNvPr id="13" name="Text Box 18"/>
                        <wps:cNvSpPr txBox="1"/>
                        <wps:spPr>
                          <a:xfrm>
                            <a:off x="6120" y="545"/>
                            <a:ext cx="2880" cy="780"/>
                          </a:xfrm>
                          <a:prstGeom prst="rect">
                            <a:avLst/>
                          </a:prstGeom>
                          <a:solidFill>
                            <a:srgbClr val="FFFFFF"/>
                          </a:solidFill>
                          <a:ln w="9525">
                            <a:noFill/>
                          </a:ln>
                        </wps:spPr>
                        <wps:txbx>
                          <w:txbxContent>
                            <w:p>
                              <w:pPr>
                                <w:rPr>
                                  <w:rFonts w:hint="eastAsia" w:ascii="楷体_GB2312" w:eastAsia="楷体_GB2312"/>
                                  <w:b/>
                                  <w:bCs/>
                                  <w:sz w:val="30"/>
                                  <w:szCs w:val="30"/>
                                </w:rPr>
                              </w:pPr>
                              <w:r>
                                <w:rPr>
                                  <w:rFonts w:hint="eastAsia" w:ascii="楷体_GB2312" w:eastAsia="楷体_GB2312" w:cs="楷体_GB2312"/>
                                  <w:b/>
                                  <w:bCs/>
                                  <w:sz w:val="30"/>
                                  <w:szCs w:val="30"/>
                                </w:rPr>
                                <w:t>上界限高程</w:t>
                              </w:r>
                            </w:p>
                          </w:txbxContent>
                        </wps:txbx>
                        <wps:bodyPr wrap="square" upright="1"/>
                      </wps:wsp>
                      <wps:wsp>
                        <wps:cNvPr id="14" name="Text Box 19"/>
                        <wps:cNvSpPr txBox="1"/>
                        <wps:spPr>
                          <a:xfrm>
                            <a:off x="6120" y="4584"/>
                            <a:ext cx="2880" cy="780"/>
                          </a:xfrm>
                          <a:prstGeom prst="rect">
                            <a:avLst/>
                          </a:prstGeom>
                          <a:solidFill>
                            <a:srgbClr val="FFFFFF"/>
                          </a:solidFill>
                          <a:ln w="9525">
                            <a:noFill/>
                          </a:ln>
                        </wps:spPr>
                        <wps:txbx>
                          <w:txbxContent>
                            <w:p>
                              <w:pPr>
                                <w:rPr>
                                  <w:rFonts w:hint="eastAsia" w:ascii="楷体_GB2312" w:eastAsia="楷体_GB2312"/>
                                  <w:b/>
                                  <w:bCs/>
                                  <w:sz w:val="30"/>
                                  <w:szCs w:val="30"/>
                                </w:rPr>
                              </w:pPr>
                              <w:r>
                                <w:rPr>
                                  <w:rFonts w:hint="eastAsia" w:ascii="楷体_GB2312" w:eastAsia="楷体_GB2312" w:cs="楷体_GB2312"/>
                                  <w:b/>
                                  <w:bCs/>
                                  <w:sz w:val="30"/>
                                  <w:szCs w:val="30"/>
                                </w:rPr>
                                <w:t>高程起算基点</w:t>
                              </w:r>
                            </w:p>
                          </w:txbxContent>
                        </wps:txbx>
                        <wps:bodyPr wrap="square" upright="1"/>
                      </wps:wsp>
                      <wps:wsp>
                        <wps:cNvPr id="15" name="Line 20"/>
                        <wps:cNvCnPr/>
                        <wps:spPr>
                          <a:xfrm flipV="1">
                            <a:off x="1080" y="4992"/>
                            <a:ext cx="180" cy="156"/>
                          </a:xfrm>
                          <a:prstGeom prst="line">
                            <a:avLst/>
                          </a:prstGeom>
                          <a:ln w="9525" cap="flat" cmpd="sng">
                            <a:solidFill>
                              <a:srgbClr val="000000"/>
                            </a:solidFill>
                            <a:prstDash val="solid"/>
                            <a:headEnd type="none" w="med" len="med"/>
                            <a:tailEnd type="none" w="med" len="med"/>
                          </a:ln>
                        </wps:spPr>
                        <wps:bodyPr upright="1"/>
                      </wps:wsp>
                      <wps:wsp>
                        <wps:cNvPr id="16" name="Line 21"/>
                        <wps:cNvCnPr/>
                        <wps:spPr>
                          <a:xfrm flipV="1">
                            <a:off x="1320" y="4992"/>
                            <a:ext cx="180" cy="156"/>
                          </a:xfrm>
                          <a:prstGeom prst="line">
                            <a:avLst/>
                          </a:prstGeom>
                          <a:ln w="9525" cap="flat" cmpd="sng">
                            <a:solidFill>
                              <a:srgbClr val="000000"/>
                            </a:solidFill>
                            <a:prstDash val="solid"/>
                            <a:headEnd type="none" w="med" len="med"/>
                            <a:tailEnd type="none" w="med" len="med"/>
                          </a:ln>
                        </wps:spPr>
                        <wps:bodyPr upright="1"/>
                      </wps:wsp>
                      <wps:wsp>
                        <wps:cNvPr id="17" name="Line 22"/>
                        <wps:cNvCnPr/>
                        <wps:spPr>
                          <a:xfrm flipV="1">
                            <a:off x="1560" y="4992"/>
                            <a:ext cx="180" cy="156"/>
                          </a:xfrm>
                          <a:prstGeom prst="line">
                            <a:avLst/>
                          </a:prstGeom>
                          <a:ln w="9525" cap="flat" cmpd="sng">
                            <a:solidFill>
                              <a:srgbClr val="000000"/>
                            </a:solidFill>
                            <a:prstDash val="solid"/>
                            <a:headEnd type="none" w="med" len="med"/>
                            <a:tailEnd type="none" w="med" len="med"/>
                          </a:ln>
                        </wps:spPr>
                        <wps:bodyPr upright="1"/>
                      </wps:wsp>
                      <wps:wsp>
                        <wps:cNvPr id="18" name="Line 23"/>
                        <wps:cNvCnPr/>
                        <wps:spPr>
                          <a:xfrm flipV="1">
                            <a:off x="1800" y="4992"/>
                            <a:ext cx="180" cy="156"/>
                          </a:xfrm>
                          <a:prstGeom prst="line">
                            <a:avLst/>
                          </a:prstGeom>
                          <a:ln w="9525" cap="flat" cmpd="sng">
                            <a:solidFill>
                              <a:srgbClr val="000000"/>
                            </a:solidFill>
                            <a:prstDash val="solid"/>
                            <a:headEnd type="none" w="med" len="med"/>
                            <a:tailEnd type="none" w="med" len="med"/>
                          </a:ln>
                        </wps:spPr>
                        <wps:bodyPr upright="1"/>
                      </wps:wsp>
                      <wps:wsp>
                        <wps:cNvPr id="19" name="Line 24"/>
                        <wps:cNvCnPr/>
                        <wps:spPr>
                          <a:xfrm flipV="1">
                            <a:off x="2040" y="4992"/>
                            <a:ext cx="180" cy="156"/>
                          </a:xfrm>
                          <a:prstGeom prst="line">
                            <a:avLst/>
                          </a:prstGeom>
                          <a:ln w="9525" cap="flat" cmpd="sng">
                            <a:solidFill>
                              <a:srgbClr val="000000"/>
                            </a:solidFill>
                            <a:prstDash val="solid"/>
                            <a:headEnd type="none" w="med" len="med"/>
                            <a:tailEnd type="none" w="med" len="med"/>
                          </a:ln>
                        </wps:spPr>
                        <wps:bodyPr upright="1"/>
                      </wps:wsp>
                      <wps:wsp>
                        <wps:cNvPr id="20" name="Line 25"/>
                        <wps:cNvCnPr/>
                        <wps:spPr>
                          <a:xfrm flipV="1">
                            <a:off x="2280" y="4992"/>
                            <a:ext cx="180" cy="156"/>
                          </a:xfrm>
                          <a:prstGeom prst="line">
                            <a:avLst/>
                          </a:prstGeom>
                          <a:ln w="9525" cap="flat" cmpd="sng">
                            <a:solidFill>
                              <a:srgbClr val="000000"/>
                            </a:solidFill>
                            <a:prstDash val="solid"/>
                            <a:headEnd type="none" w="med" len="med"/>
                            <a:tailEnd type="none" w="med" len="med"/>
                          </a:ln>
                        </wps:spPr>
                        <wps:bodyPr upright="1"/>
                      </wps:wsp>
                      <wps:wsp>
                        <wps:cNvPr id="21" name="Line 26"/>
                        <wps:cNvCnPr/>
                        <wps:spPr>
                          <a:xfrm flipV="1">
                            <a:off x="2520" y="4992"/>
                            <a:ext cx="180" cy="156"/>
                          </a:xfrm>
                          <a:prstGeom prst="line">
                            <a:avLst/>
                          </a:prstGeom>
                          <a:ln w="9525" cap="flat" cmpd="sng">
                            <a:solidFill>
                              <a:srgbClr val="000000"/>
                            </a:solidFill>
                            <a:prstDash val="solid"/>
                            <a:headEnd type="none" w="med" len="med"/>
                            <a:tailEnd type="none" w="med" len="med"/>
                          </a:ln>
                        </wps:spPr>
                        <wps:bodyPr upright="1"/>
                      </wps:wsp>
                      <wps:wsp>
                        <wps:cNvPr id="22" name="Line 27"/>
                        <wps:cNvCnPr/>
                        <wps:spPr>
                          <a:xfrm flipV="1">
                            <a:off x="2760" y="4992"/>
                            <a:ext cx="180" cy="156"/>
                          </a:xfrm>
                          <a:prstGeom prst="line">
                            <a:avLst/>
                          </a:prstGeom>
                          <a:ln w="9525" cap="flat" cmpd="sng">
                            <a:solidFill>
                              <a:srgbClr val="000000"/>
                            </a:solidFill>
                            <a:prstDash val="solid"/>
                            <a:headEnd type="none" w="med" len="med"/>
                            <a:tailEnd type="none" w="med" len="med"/>
                          </a:ln>
                        </wps:spPr>
                        <wps:bodyPr upright="1"/>
                      </wps:wsp>
                      <wps:wsp>
                        <wps:cNvPr id="23" name="Line 28"/>
                        <wps:cNvCnPr/>
                        <wps:spPr>
                          <a:xfrm flipV="1">
                            <a:off x="2980" y="4992"/>
                            <a:ext cx="180" cy="156"/>
                          </a:xfrm>
                          <a:prstGeom prst="line">
                            <a:avLst/>
                          </a:prstGeom>
                          <a:ln w="9525" cap="flat" cmpd="sng">
                            <a:solidFill>
                              <a:srgbClr val="000000"/>
                            </a:solidFill>
                            <a:prstDash val="solid"/>
                            <a:headEnd type="none" w="med" len="med"/>
                            <a:tailEnd type="none" w="med" len="med"/>
                          </a:ln>
                        </wps:spPr>
                        <wps:bodyPr upright="1"/>
                      </wps:wsp>
                      <wps:wsp>
                        <wps:cNvPr id="24" name="Line 29"/>
                        <wps:cNvCnPr/>
                        <wps:spPr>
                          <a:xfrm flipV="1">
                            <a:off x="3220" y="4992"/>
                            <a:ext cx="180" cy="156"/>
                          </a:xfrm>
                          <a:prstGeom prst="line">
                            <a:avLst/>
                          </a:prstGeom>
                          <a:ln w="9525" cap="flat" cmpd="sng">
                            <a:solidFill>
                              <a:srgbClr val="000000"/>
                            </a:solidFill>
                            <a:prstDash val="solid"/>
                            <a:headEnd type="none" w="med" len="med"/>
                            <a:tailEnd type="none" w="med" len="med"/>
                          </a:ln>
                        </wps:spPr>
                        <wps:bodyPr upright="1"/>
                      </wps:wsp>
                      <wps:wsp>
                        <wps:cNvPr id="25" name="Line 30"/>
                        <wps:cNvCnPr/>
                        <wps:spPr>
                          <a:xfrm flipV="1">
                            <a:off x="3460" y="4992"/>
                            <a:ext cx="180" cy="156"/>
                          </a:xfrm>
                          <a:prstGeom prst="line">
                            <a:avLst/>
                          </a:prstGeom>
                          <a:ln w="9525" cap="flat" cmpd="sng">
                            <a:solidFill>
                              <a:srgbClr val="000000"/>
                            </a:solidFill>
                            <a:prstDash val="solid"/>
                            <a:headEnd type="none" w="med" len="med"/>
                            <a:tailEnd type="none" w="med" len="med"/>
                          </a:ln>
                        </wps:spPr>
                        <wps:bodyPr upright="1"/>
                      </wps:wsp>
                      <wps:wsp>
                        <wps:cNvPr id="26" name="Line 31"/>
                        <wps:cNvCnPr/>
                        <wps:spPr>
                          <a:xfrm flipV="1">
                            <a:off x="3700" y="4992"/>
                            <a:ext cx="180" cy="156"/>
                          </a:xfrm>
                          <a:prstGeom prst="line">
                            <a:avLst/>
                          </a:prstGeom>
                          <a:ln w="9525" cap="flat" cmpd="sng">
                            <a:solidFill>
                              <a:srgbClr val="000000"/>
                            </a:solidFill>
                            <a:prstDash val="solid"/>
                            <a:headEnd type="none" w="med" len="med"/>
                            <a:tailEnd type="none" w="med" len="med"/>
                          </a:ln>
                        </wps:spPr>
                        <wps:bodyPr upright="1"/>
                      </wps:wsp>
                      <wps:wsp>
                        <wps:cNvPr id="27" name="Line 32"/>
                        <wps:cNvCnPr/>
                        <wps:spPr>
                          <a:xfrm flipV="1">
                            <a:off x="3940" y="4992"/>
                            <a:ext cx="180" cy="156"/>
                          </a:xfrm>
                          <a:prstGeom prst="line">
                            <a:avLst/>
                          </a:prstGeom>
                          <a:ln w="9525" cap="flat" cmpd="sng">
                            <a:solidFill>
                              <a:srgbClr val="000000"/>
                            </a:solidFill>
                            <a:prstDash val="solid"/>
                            <a:headEnd type="none" w="med" len="med"/>
                            <a:tailEnd type="none" w="med" len="med"/>
                          </a:ln>
                        </wps:spPr>
                        <wps:bodyPr upright="1"/>
                      </wps:wsp>
                      <wps:wsp>
                        <wps:cNvPr id="28" name="Line 33"/>
                        <wps:cNvCnPr/>
                        <wps:spPr>
                          <a:xfrm flipV="1">
                            <a:off x="4180" y="4992"/>
                            <a:ext cx="180" cy="156"/>
                          </a:xfrm>
                          <a:prstGeom prst="line">
                            <a:avLst/>
                          </a:prstGeom>
                          <a:ln w="9525" cap="flat" cmpd="sng">
                            <a:solidFill>
                              <a:srgbClr val="000000"/>
                            </a:solidFill>
                            <a:prstDash val="solid"/>
                            <a:headEnd type="none" w="med" len="med"/>
                            <a:tailEnd type="none" w="med" len="med"/>
                          </a:ln>
                        </wps:spPr>
                        <wps:bodyPr upright="1"/>
                      </wps:wsp>
                      <wps:wsp>
                        <wps:cNvPr id="29" name="Line 34"/>
                        <wps:cNvCnPr/>
                        <wps:spPr>
                          <a:xfrm flipV="1">
                            <a:off x="4420" y="4992"/>
                            <a:ext cx="180" cy="156"/>
                          </a:xfrm>
                          <a:prstGeom prst="line">
                            <a:avLst/>
                          </a:prstGeom>
                          <a:ln w="9525" cap="flat" cmpd="sng">
                            <a:solidFill>
                              <a:srgbClr val="000000"/>
                            </a:solidFill>
                            <a:prstDash val="solid"/>
                            <a:headEnd type="none" w="med" len="med"/>
                            <a:tailEnd type="none" w="med" len="med"/>
                          </a:ln>
                        </wps:spPr>
                        <wps:bodyPr upright="1"/>
                      </wps:wsp>
                      <wps:wsp>
                        <wps:cNvPr id="30" name="Line 35"/>
                        <wps:cNvCnPr/>
                        <wps:spPr>
                          <a:xfrm flipV="1">
                            <a:off x="4660" y="4992"/>
                            <a:ext cx="180" cy="156"/>
                          </a:xfrm>
                          <a:prstGeom prst="line">
                            <a:avLst/>
                          </a:prstGeom>
                          <a:ln w="9525" cap="flat" cmpd="sng">
                            <a:solidFill>
                              <a:srgbClr val="000000"/>
                            </a:solidFill>
                            <a:prstDash val="solid"/>
                            <a:headEnd type="none" w="med" len="med"/>
                            <a:tailEnd type="none" w="med" len="med"/>
                          </a:ln>
                        </wps:spPr>
                        <wps:bodyPr upright="1"/>
                      </wps:wsp>
                      <wps:wsp>
                        <wps:cNvPr id="31" name="Line 36"/>
                        <wps:cNvCnPr/>
                        <wps:spPr>
                          <a:xfrm flipV="1">
                            <a:off x="4880" y="5012"/>
                            <a:ext cx="180" cy="156"/>
                          </a:xfrm>
                          <a:prstGeom prst="line">
                            <a:avLst/>
                          </a:prstGeom>
                          <a:ln w="9525" cap="flat" cmpd="sng">
                            <a:solidFill>
                              <a:srgbClr val="000000"/>
                            </a:solidFill>
                            <a:prstDash val="solid"/>
                            <a:headEnd type="none" w="med" len="med"/>
                            <a:tailEnd type="none" w="med" len="med"/>
                          </a:ln>
                        </wps:spPr>
                        <wps:bodyPr upright="1"/>
                      </wps:wsp>
                      <wps:wsp>
                        <wps:cNvPr id="32" name="Line 37"/>
                        <wps:cNvCnPr/>
                        <wps:spPr>
                          <a:xfrm flipV="1">
                            <a:off x="5120" y="5012"/>
                            <a:ext cx="180" cy="156"/>
                          </a:xfrm>
                          <a:prstGeom prst="line">
                            <a:avLst/>
                          </a:prstGeom>
                          <a:ln w="9525" cap="flat" cmpd="sng">
                            <a:solidFill>
                              <a:srgbClr val="000000"/>
                            </a:solidFill>
                            <a:prstDash val="solid"/>
                            <a:headEnd type="none" w="med" len="med"/>
                            <a:tailEnd type="none" w="med" len="med"/>
                          </a:ln>
                        </wps:spPr>
                        <wps:bodyPr upright="1"/>
                      </wps:wsp>
                      <wps:wsp>
                        <wps:cNvPr id="33" name="Line 38"/>
                        <wps:cNvCnPr/>
                        <wps:spPr>
                          <a:xfrm flipV="1">
                            <a:off x="5360" y="5012"/>
                            <a:ext cx="180" cy="156"/>
                          </a:xfrm>
                          <a:prstGeom prst="line">
                            <a:avLst/>
                          </a:prstGeom>
                          <a:ln w="9525" cap="flat" cmpd="sng">
                            <a:solidFill>
                              <a:srgbClr val="000000"/>
                            </a:solidFill>
                            <a:prstDash val="solid"/>
                            <a:headEnd type="none" w="med" len="med"/>
                            <a:tailEnd type="none" w="med" len="med"/>
                          </a:ln>
                        </wps:spPr>
                        <wps:bodyPr upright="1"/>
                      </wps:wsp>
                      <wps:wsp>
                        <wps:cNvPr id="34" name="Line 39"/>
                        <wps:cNvCnPr/>
                        <wps:spPr>
                          <a:xfrm flipV="1">
                            <a:off x="5600" y="5012"/>
                            <a:ext cx="180" cy="156"/>
                          </a:xfrm>
                          <a:prstGeom prst="line">
                            <a:avLst/>
                          </a:prstGeom>
                          <a:ln w="9525" cap="flat" cmpd="sng">
                            <a:solidFill>
                              <a:srgbClr val="000000"/>
                            </a:solidFill>
                            <a:prstDash val="solid"/>
                            <a:headEnd type="none" w="med" len="med"/>
                            <a:tailEnd type="none" w="med" len="med"/>
                          </a:ln>
                        </wps:spPr>
                        <wps:bodyPr upright="1"/>
                      </wps:wsp>
                      <wps:wsp>
                        <wps:cNvPr id="35" name="Line 40"/>
                        <wps:cNvCnPr/>
                        <wps:spPr>
                          <a:xfrm flipV="1">
                            <a:off x="5840" y="5012"/>
                            <a:ext cx="180" cy="156"/>
                          </a:xfrm>
                          <a:prstGeom prst="line">
                            <a:avLst/>
                          </a:prstGeom>
                          <a:ln w="9525" cap="flat" cmpd="sng">
                            <a:solidFill>
                              <a:srgbClr val="000000"/>
                            </a:solidFill>
                            <a:prstDash val="solid"/>
                            <a:headEnd type="none" w="med" len="med"/>
                            <a:tailEnd type="none" w="med" len="med"/>
                          </a:ln>
                        </wps:spPr>
                        <wps:bodyPr upright="1"/>
                      </wps:wsp>
                      <wps:wsp>
                        <wps:cNvPr id="36" name="Line 41"/>
                        <wps:cNvCnPr/>
                        <wps:spPr>
                          <a:xfrm flipV="1">
                            <a:off x="900" y="4987"/>
                            <a:ext cx="180" cy="156"/>
                          </a:xfrm>
                          <a:prstGeom prst="line">
                            <a:avLst/>
                          </a:prstGeom>
                          <a:ln w="9525" cap="flat" cmpd="sng">
                            <a:solidFill>
                              <a:srgbClr val="000000"/>
                            </a:solidFill>
                            <a:prstDash val="solid"/>
                            <a:headEnd type="none" w="med" len="med"/>
                            <a:tailEnd type="none" w="med" len="med"/>
                          </a:ln>
                        </wps:spPr>
                        <wps:bodyPr upright="1"/>
                      </wps:wsp>
                      <wps:wsp>
                        <wps:cNvPr id="37" name="Text Box 42"/>
                        <wps:cNvSpPr txBox="1"/>
                        <wps:spPr>
                          <a:xfrm>
                            <a:off x="4710" y="2601"/>
                            <a:ext cx="2520" cy="780"/>
                          </a:xfrm>
                          <a:prstGeom prst="rect">
                            <a:avLst/>
                          </a:prstGeom>
                          <a:solidFill>
                            <a:srgbClr val="FFFFFF"/>
                          </a:solidFill>
                          <a:ln w="9525">
                            <a:noFill/>
                          </a:ln>
                        </wps:spPr>
                        <wps:txbx>
                          <w:txbxContent>
                            <w:p>
                              <w:pPr>
                                <w:rPr>
                                  <w:rFonts w:hint="eastAsia"/>
                                </w:rPr>
                              </w:pPr>
                              <w:r>
                                <w:t>h=   m</w:t>
                              </w:r>
                            </w:p>
                          </w:txbxContent>
                        </wps:txbx>
                        <wps:bodyPr wrap="square" upright="1"/>
                      </wps:wsp>
                      <wps:wsp>
                        <wps:cNvPr id="38" name="Text Box 43"/>
                        <wps:cNvSpPr txBox="1"/>
                        <wps:spPr>
                          <a:xfrm>
                            <a:off x="4710" y="6861"/>
                            <a:ext cx="2520" cy="780"/>
                          </a:xfrm>
                          <a:prstGeom prst="rect">
                            <a:avLst/>
                          </a:prstGeom>
                          <a:solidFill>
                            <a:srgbClr val="FFFFFF"/>
                          </a:solidFill>
                          <a:ln w="9525">
                            <a:noFill/>
                          </a:ln>
                        </wps:spPr>
                        <wps:txbx>
                          <w:txbxContent>
                            <w:p>
                              <w:pPr>
                                <w:rPr>
                                  <w:rFonts w:hint="eastAsia"/>
                                </w:rPr>
                              </w:pPr>
                              <w:r>
                                <w:t>h=   m</w:t>
                              </w:r>
                            </w:p>
                          </w:txbxContent>
                        </wps:txbx>
                        <wps:bodyPr wrap="square" upright="1"/>
                      </wps:wsp>
                    </wpg:wgp>
                  </a:graphicData>
                </a:graphic>
              </wp:anchor>
            </w:drawing>
          </mc:Choice>
          <mc:Fallback>
            <w:pict>
              <v:group id="组合 10" o:spid="_x0000_s1026" o:spt="203" style="position:absolute;left:0pt;margin-left:0pt;margin-top:0pt;height:483.6pt;width:450pt;mso-position-horizontal-relative:char;mso-position-vertical-relative:line;z-index:251659264;mso-width-relative:page;mso-height-relative:page;" coordsize="9000,9672" o:gfxdata="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">
                <o:lock v:ext="edit" aspectratio="f"/>
                <v:rect id="Picture 11" o:spid="_x0000_s1026" o:spt="1" style="position:absolute;left:0;top:0;height:9672;width:9000;" filled="f" stroked="f" coordsize="21600,21600" o:gfxdata="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PRsTm8AAAA&#10;2gAAAA8AAAAAAAAAAQAgAAAAIgAAAGRycy9kb3ducmV2LnhtbFBLAQIUABQAAAAIAIdO4kAzLwWe&#10;OwAAADkAAAAQAAAAAAAAAAEAIAAAAAsBAABkcnMvc2hhcGV4bWwueG1sUEsFBgAAAAAGAAYAWwEA&#10;ALUDAAAAAA==&#10;">
                  <v:fill on="f" focussize="0,0"/>
                  <v:stroke on="f"/>
                  <v:imagedata o:title=""/>
                  <o:lock v:ext="edit" aspectratio="t"/>
                </v:rect>
                <v:line id="Line 12" o:spid="_x0000_s1026" o:spt="20" style="position:absolute;left:900;top:936;height:1;width:5940;" filled="f" stroked="t" coordsize="21600,21600" o:gfxdata="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13/QLsAAADa&#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line>
                <v:line id="Line 13" o:spid="_x0000_s1026" o:spt="20" style="position:absolute;left:885;top:936;height:8424;width:15;" filled="f" stroked="t" coordsize="21600,21600" o:gfxdata="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rCazK5AAAA2gAA&#10;AA8AAAAAAAAAAQAgAAAAIgAAAGRycy9kb3ducmV2LnhtbFBLAQIUABQAAAAIAIdO4kAzLwWeOwAA&#10;ADkAAAAQAAAAAAAAAAEAIAAAAAgBAABkcnMvc2hhcGV4bWwueG1sUEsFBgAAAAAGAAYAWwEAALID&#10;AAAAAA==&#10;">
                  <v:fill on="f" focussize="0,0"/>
                  <v:stroke weight="1pt" color="#000000" joinstyle="round"/>
                  <v:imagedata o:title=""/>
                  <o:lock v:ext="edit" aspectratio="f"/>
                </v:line>
                <v:line id="Line 14" o:spid="_x0000_s1026" o:spt="20" style="position:absolute;left:900;top:4992;height:0;width:6120;" filled="f" stroked="t" coordsize="21600,21600" o:gfxdata="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WOzqm8AAAA&#10;2g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line id="Line 15" o:spid="_x0000_s1026" o:spt="20" style="position:absolute;left:900;top:9360;height:0;width:6480;" filled="f" stroked="t" coordsize="21600,21600" o:gfxdata="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3H7qL4A&#10;AADb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line>
                <v:line id="Line 16" o:spid="_x0000_s1026" o:spt="20" style="position:absolute;left:4500;top:933;height:4056;width:1;" filled="f" stroked="t" coordsize="21600,21600" o:gfxdata="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nEhBrsAAADb&#10;AAAADwAAAAAAAAABACAAAAAiAAAAZHJzL2Rvd25yZXYueG1sUEsBAhQAFAAAAAgAh07iQDMvBZ47&#10;AAAAOQAAABAAAAAAAAAAAQAgAAAACgEAAGRycy9zaGFwZXhtbC54bWxQSwUGAAAAAAYABgBbAQAA&#10;tAMAAAAA&#10;">
                  <v:fill on="f" focussize="0,0"/>
                  <v:stroke color="#000000" joinstyle="round" startarrow="block" endarrow="block"/>
                  <v:imagedata o:title=""/>
                  <o:lock v:ext="edit" aspectratio="f"/>
                </v:line>
                <v:line id="Line 17" o:spid="_x0000_s1026" o:spt="20" style="position:absolute;left:4500;top:4992;height:4368;width:0;" filled="f" stroked="t" coordsize="21600,21600" o:gfxdata="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yo79xtwAAANsAAAAP&#10;AAAAAAAAAAEAIAAAACIAAABkcnMvZG93bnJldi54bWxQSwECFAAUAAAACACHTuJAMy8FnjsAAAA5&#10;AAAAEAAAAAAAAAABACAAAAAGAQAAZHJzL3NoYXBleG1sLnhtbFBLBQYAAAAABgAGAFsBAACwAwAA&#10;AAA=&#10;">
                  <v:fill on="f" focussize="0,0"/>
                  <v:stroke color="#000000" joinstyle="round" startarrow="block" endarrow="block"/>
                  <v:imagedata o:title=""/>
                  <o:lock v:ext="edit" aspectratio="f"/>
                </v:line>
                <v:shape id="Text Box 18" o:spid="_x0000_s1026" o:spt="202" type="#_x0000_t202" style="position:absolute;left:6120;top:545;height:780;width:2880;" fillcolor="#FFFFFF" filled="t" stroked="f" coordsize="21600,21600" o:gfxdata="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GKANgW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rPr>
                            <w:rFonts w:hint="eastAsia" w:ascii="楷体_GB2312" w:eastAsia="楷体_GB2312"/>
                            <w:b/>
                            <w:bCs/>
                            <w:sz w:val="30"/>
                            <w:szCs w:val="30"/>
                          </w:rPr>
                        </w:pPr>
                        <w:r>
                          <w:rPr>
                            <w:rFonts w:hint="eastAsia" w:ascii="楷体_GB2312" w:eastAsia="楷体_GB2312" w:cs="楷体_GB2312"/>
                            <w:b/>
                            <w:bCs/>
                            <w:sz w:val="30"/>
                            <w:szCs w:val="30"/>
                          </w:rPr>
                          <w:t>上界限高程</w:t>
                        </w:r>
                      </w:p>
                    </w:txbxContent>
                  </v:textbox>
                </v:shape>
                <v:shape id="Text Box 19" o:spid="_x0000_s1026" o:spt="202" type="#_x0000_t202" style="position:absolute;left:6120;top:4584;height:780;width:2880;" fillcolor="#FFFFFF" filled="t" stroked="f" coordsize="21600,21600" o:gfxdata="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O1prnG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rPr>
                            <w:rFonts w:hint="eastAsia" w:ascii="楷体_GB2312" w:eastAsia="楷体_GB2312"/>
                            <w:b/>
                            <w:bCs/>
                            <w:sz w:val="30"/>
                            <w:szCs w:val="30"/>
                          </w:rPr>
                        </w:pPr>
                        <w:r>
                          <w:rPr>
                            <w:rFonts w:hint="eastAsia" w:ascii="楷体_GB2312" w:eastAsia="楷体_GB2312" w:cs="楷体_GB2312"/>
                            <w:b/>
                            <w:bCs/>
                            <w:sz w:val="30"/>
                            <w:szCs w:val="30"/>
                          </w:rPr>
                          <w:t>高程起算基点</w:t>
                        </w:r>
                      </w:p>
                    </w:txbxContent>
                  </v:textbox>
                </v:shape>
                <v:line id="Line 20" o:spid="_x0000_s1026" o:spt="20" style="position:absolute;left:1080;top:4992;flip:y;height:156;width:180;" filled="f" stroked="t" coordsize="21600,21600" o:gfxdata="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GRU0a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21" o:spid="_x0000_s1026" o:spt="20" style="position:absolute;left:1320;top:4992;flip:y;height:156;width:180;" filled="f" stroked="t" coordsize="21600,21600" o:gfxdata="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aX022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Line 22" o:spid="_x0000_s1026" o:spt="20" style="position:absolute;left:1560;top:4992;flip:y;height:156;width:180;" filled="f" stroked="t" coordsize="21600,21600" o:gfxdata="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Z23b2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23" o:spid="_x0000_s1026" o:spt="20" style="position:absolute;left:1800;top:4992;flip:y;height:156;width:180;" filled="f" stroked="t" coordsize="21600,21600" o:gfxdata="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ROKE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24" o:spid="_x0000_s1026" o:spt="20" style="position:absolute;left:2040;top:4992;flip:y;height:156;width:180;" filled="f" stroked="t" coordsize="21600,21600" o:gfxdata="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whHH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25" o:spid="_x0000_s1026" o:spt="20" style="position:absolute;left:2280;top:4992;flip:y;height:156;width:180;" filled="f" stroked="t" coordsize="21600,21600" o:gfxdata="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heJD+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Line 26" o:spid="_x0000_s1026" o:spt="20" style="position:absolute;left:2520;top:4992;flip:y;height:156;width:180;" filled="f" stroked="t" coordsize="21600,21600" o:gfxdata="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cSgaS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27" o:spid="_x0000_s1026" o:spt="20" style="position:absolute;left:2760;top:4992;flip:y;height:156;width:180;" filled="f" stroked="t" coordsize="21600,21600" o:gfxdata="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fAH9O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28" o:spid="_x0000_s1026" o:spt="20" style="position:absolute;left:2980;top:4992;flip:y;height:156;width:180;" filled="f" stroked="t" coordsize="21600,21600" o:gfxdata="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jLp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29" o:spid="_x0000_s1026" o:spt="20" style="position:absolute;left:3220;top:4992;flip:y;height:156;width:180;" filled="f" stroked="t" coordsize="21600,21600" o:gfxdata="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dlIjy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30" o:spid="_x0000_s1026" o:spt="20" style="position:absolute;left:3460;top:4992;flip:y;height:156;width:180;" filled="f" stroked="t" coordsize="21600,21600" o:gfxdata="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gph6e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31" o:spid="_x0000_s1026" o:spt="20" style="position:absolute;left:3700;top:4992;flip:y;height:156;width:180;" filled="f" stroked="t" coordsize="21600,21600" o:gfxdata="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j7GdC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32" o:spid="_x0000_s1026" o:spt="20" style="position:absolute;left:3940;top:4992;flip:y;height:156;width:180;" filled="f" stroked="t" coordsize="21600,21600" o:gfxdata="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t7xL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33" o:spid="_x0000_s1026" o:spt="20" style="position:absolute;left:4180;top:4992;flip:y;height:156;width:180;" filled="f" stroked="t" coordsize="21600,21600" o:gfxdata="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YoKDm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Line 34" o:spid="_x0000_s1026" o:spt="20" style="position:absolute;left:4420;top:4992;flip:y;height:156;width:180;" filled="f" stroked="t" coordsize="21600,21600" o:gfxdata="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ZI2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35" o:spid="_x0000_s1026" o:spt="20" style="position:absolute;left:4660;top:4992;flip:y;height:156;width:180;" filled="f" stroked="t" coordsize="21600,21600" o:gfxdata="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dh7Li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36" o:spid="_x0000_s1026" o:spt="20" style="position:absolute;left:4880;top:5012;flip:y;height:156;width:180;" filled="f" stroked="t" coordsize="21600,21600" o:gfxdata="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LLF3m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37" o:spid="_x0000_s1026" o:spt="20" style="position:absolute;left:5120;top:5012;flip:y;height:156;width:180;" filled="f" stroked="t" coordsize="21600,21600" o:gfxdata="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GYkO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38" o:spid="_x0000_s1026" o:spt="20" style="position:absolute;left:5360;top:5012;flip:y;height:156;width:180;" filled="f" stroked="t" coordsize="21600,21600" o:gfxdata="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LJW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39" o:spid="_x0000_s1026" o:spt="20" style="position:absolute;left:5600;top:5012;flip:y;height:156;width:180;" filled="f" stroked="t" coordsize="21600,21600" o:gfxdata="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vLTh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40" o:spid="_x0000_s1026" o:spt="20" style="position:absolute;left:5840;top:5012;flip:y;height:156;width:180;" filled="f" stroked="t" coordsize="21600,21600" o:gfxdata="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8BF6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41" o:spid="_x0000_s1026" o:spt="20" style="position:absolute;left:900;top:4987;flip:y;height:156;width:180;" filled="f" stroked="t" coordsize="21600,21600" o:gfxdata="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SKPDb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shape id="Text Box 42" o:spid="_x0000_s1026" o:spt="202" type="#_x0000_t202" style="position:absolute;left:4710;top:2601;height:780;width:2520;" fillcolor="#FFFFFF" filled="t" stroked="f" coordsize="21600,21600" o:gfxdata="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DmxmvQAA&#10;ANsAAAAPAAAAAAAAAAEAIAAAACIAAABkcnMvZG93bnJldi54bWxQSwECFAAUAAAACACHTuJAMy8F&#10;njsAAAA5AAAAEAAAAAAAAAABACAAAAAMAQAAZHJzL3NoYXBleG1sLnhtbFBLBQYAAAAABgAGAFsB&#10;AAC2AwAAAAA=&#10;">
                  <v:fill on="t" focussize="0,0"/>
                  <v:stroke on="f"/>
                  <v:imagedata o:title=""/>
                  <o:lock v:ext="edit" aspectratio="f"/>
                  <v:textbox>
                    <w:txbxContent>
                      <w:p>
                        <w:pPr>
                          <w:rPr>
                            <w:rFonts w:hint="eastAsia"/>
                          </w:rPr>
                        </w:pPr>
                        <w:r>
                          <w:t>h=   m</w:t>
                        </w:r>
                      </w:p>
                    </w:txbxContent>
                  </v:textbox>
                </v:shape>
                <v:shape id="Text Box 43" o:spid="_x0000_s1026" o:spt="202" type="#_x0000_t202" style="position:absolute;left:4710;top:6861;height:780;width:2520;" fillcolor="#FFFFFF" filled="t" stroked="f" coordsize="21600,21600" o:gfxdata="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J5H4FLUAAADbAAAADwAA&#10;AAAAAAABACAAAAAiAAAAZHJzL2Rvd25yZXYueG1sUEsBAhQAFAAAAAgAh07iQDMvBZ47AAAAOQAA&#10;ABAAAAAAAAAAAQAgAAAABAEAAGRycy9zaGFwZXhtbC54bWxQSwUGAAAAAAYABgBbAQAArgMAAAAA&#10;">
                  <v:fill on="t" focussize="0,0"/>
                  <v:stroke on="f"/>
                  <v:imagedata o:title=""/>
                  <o:lock v:ext="edit" aspectratio="f"/>
                  <v:textbox>
                    <w:txbxContent>
                      <w:p>
                        <w:pPr>
                          <w:rPr>
                            <w:rFonts w:hint="eastAsia"/>
                          </w:rPr>
                        </w:pPr>
                        <w:r>
                          <w:t>h=   m</w:t>
                        </w:r>
                      </w:p>
                    </w:txbxContent>
                  </v:textbox>
                </v:shape>
                <w10:anchorlock/>
              </v:group>
            </w:pict>
          </mc:Fallback>
        </mc:AlternateContent>
      </w:r>
      <w:r>
        <w:rPr>
          <w:rFonts w:eastAsia="黑体"/>
          <w:color w:val="000000"/>
          <w:sz w:val="36"/>
          <w:szCs w:val="36"/>
        </w:rPr>
        <w:drawing>
          <wp:inline distT="0" distB="0" distL="114300" distR="114300">
            <wp:extent cx="5715000" cy="6124575"/>
            <wp:effectExtent l="0" t="0" r="0" b="0"/>
            <wp:docPr id="47"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4"/>
                    <pic:cNvPicPr>
                      <a:picLocks noChangeAspect="1"/>
                    </pic:cNvPicPr>
                  </pic:nvPicPr>
                  <pic:blipFill>
                    <a:blip r:embed="rId6"/>
                    <a:srcRect t="-99454" b="99454"/>
                    <a:stretch>
                      <a:fillRect/>
                    </a:stretch>
                  </pic:blipFill>
                  <pic:spPr>
                    <a:xfrm>
                      <a:off x="0" y="0"/>
                      <a:ext cx="5715000" cy="6124575"/>
                    </a:xfrm>
                    <a:prstGeom prst="rect">
                      <a:avLst/>
                    </a:prstGeom>
                    <a:noFill/>
                    <a:ln w="9525">
                      <a:noFill/>
                    </a:ln>
                  </pic:spPr>
                </pic:pic>
              </a:graphicData>
            </a:graphic>
          </wp:inline>
        </w:drawing>
      </w:r>
      <w:r>
        <w:rPr>
          <w:color w:val="000000"/>
        </w:rPr>
        <w:fldChar w:fldCharType="end"/>
      </w:r>
    </w:p>
    <w:p>
      <w:pPr>
        <w:jc w:val="center"/>
        <w:rPr>
          <w:rFonts w:eastAsia="黑体"/>
          <w:color w:val="000000"/>
          <w:sz w:val="36"/>
          <w:szCs w:val="36"/>
        </w:rPr>
      </w:pPr>
    </w:p>
    <w:p>
      <w:pPr>
        <w:jc w:val="center"/>
        <w:rPr>
          <w:rFonts w:eastAsia="楷体_GB2312"/>
          <w:b/>
          <w:bCs/>
          <w:color w:val="000000"/>
          <w:sz w:val="30"/>
          <w:szCs w:val="30"/>
          <w:u w:val="single"/>
        </w:rPr>
      </w:pPr>
      <w:r>
        <w:rPr>
          <w:rFonts w:eastAsia="楷体_GB2312"/>
          <w:b/>
          <w:bCs/>
          <w:color w:val="000000"/>
          <w:sz w:val="30"/>
          <w:szCs w:val="30"/>
        </w:rPr>
        <w:t>采用的高程系：</w:t>
      </w:r>
      <w:r>
        <w:rPr>
          <w:rFonts w:eastAsia="楷体_GB2312"/>
          <w:b/>
          <w:bCs/>
          <w:color w:val="000000"/>
          <w:sz w:val="30"/>
          <w:szCs w:val="30"/>
          <w:u w:val="single"/>
        </w:rPr>
        <w:t xml:space="preserve">              </w:t>
      </w:r>
    </w:p>
    <w:p>
      <w:pPr>
        <w:jc w:val="center"/>
        <w:rPr>
          <w:rFonts w:hint="eastAsia"/>
          <w:color w:val="000000"/>
        </w:rPr>
      </w:pPr>
    </w:p>
    <w:p>
      <w:pPr>
        <w:jc w:val="center"/>
        <w:rPr>
          <w:rFonts w:hint="eastAsia"/>
          <w:color w:val="000000"/>
        </w:rPr>
      </w:pPr>
      <w:r>
        <w:rPr>
          <w:color w:val="000000"/>
        </w:rPr>
        <w:t xml:space="preserve">比例尺：1： </w:t>
      </w:r>
      <w:r>
        <w:rPr>
          <w:color w:val="000000"/>
          <w:u w:val="single"/>
        </w:rPr>
        <w:t xml:space="preserve">             </w:t>
      </w:r>
      <w:r>
        <w:rPr>
          <w:color w:val="000000"/>
        </w:rPr>
        <w:t xml:space="preserve">               </w:t>
      </w:r>
    </w:p>
    <w:p>
      <w:pPr>
        <w:rPr>
          <w:rFonts w:hint="eastAsia" w:eastAsia="黑体"/>
          <w:color w:val="000000"/>
        </w:rPr>
      </w:pPr>
    </w:p>
    <w:p>
      <w:pPr>
        <w:rPr>
          <w:rFonts w:eastAsia="黑体"/>
          <w:color w:val="000000"/>
        </w:rPr>
      </w:pPr>
    </w:p>
    <w:p>
      <w:pPr>
        <w:rPr>
          <w:rFonts w:eastAsia="楷体_GB2312"/>
          <w:b/>
          <w:bCs/>
          <w:color w:val="000000"/>
          <w:sz w:val="30"/>
          <w:szCs w:val="30"/>
          <w:u w:val="single"/>
        </w:rPr>
      </w:pPr>
      <w:r>
        <w:rPr>
          <w:rFonts w:eastAsia="黑体"/>
          <w:color w:val="000000"/>
        </w:rPr>
        <w:t>附件3</w:t>
      </w:r>
    </w:p>
    <w:p>
      <w:pPr>
        <w:pStyle w:val="3"/>
        <w:rPr>
          <w:rFonts w:hint="eastAsia"/>
          <w:color w:val="000000"/>
          <w:kern w:val="0"/>
        </w:rPr>
      </w:pPr>
      <w:r>
        <w:rPr>
          <w:rFonts w:hint="eastAsia" w:ascii="Times New Roman" w:hAnsi="Times New Roman" w:eastAsia="黑体" w:cs="Times New Roman"/>
          <w:color w:val="000000"/>
          <w:u w:val="single"/>
        </w:rPr>
        <w:t xml:space="preserve">  广州 </w:t>
      </w:r>
      <w:r>
        <w:rPr>
          <w:rFonts w:hint="eastAsia" w:ascii="Times New Roman" w:hAnsi="Times New Roman" w:eastAsia="黑体" w:cs="Times New Roman"/>
          <w:color w:val="000000"/>
        </w:rPr>
        <w:t>市（县）政府规划管理部门确定的出让宗地规划条件</w:t>
      </w:r>
    </w:p>
    <w:p>
      <w:pPr>
        <w:spacing w:line="360" w:lineRule="auto"/>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《关于申请确认民科园核心区AB1207029-1-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地块规划条件的复函》（穗国土规划业务函〔2018〕</w:t>
      </w:r>
      <w:r>
        <w:rPr>
          <w:rFonts w:hint="eastAsia" w:ascii="仿宋_GB2312" w:hAnsi="仿宋_GB2312" w:eastAsia="仿宋_GB2312" w:cs="仿宋_GB2312"/>
          <w:sz w:val="32"/>
          <w:szCs w:val="32"/>
          <w:lang w:val="en-US" w:eastAsia="zh-CN"/>
        </w:rPr>
        <w:t>5572</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p>
    <w:p>
      <w:pPr>
        <w:spacing w:line="360" w:lineRule="auto"/>
        <w:jc w:val="left"/>
        <w:rPr>
          <w:rFonts w:hint="eastAsia" w:ascii="仿宋_GB2312" w:hAnsi="Verdana" w:eastAsia="仿宋_GB2312" w:cs="宋体"/>
          <w:color w:val="000000"/>
          <w:kern w:val="0"/>
          <w:sz w:val="32"/>
          <w:szCs w:val="32"/>
        </w:rPr>
      </w:pPr>
    </w:p>
    <w:sectPr>
      <w:headerReference r:id="rId3" w:type="default"/>
      <w:footerReference r:id="rId4" w:type="default"/>
      <w:pgSz w:w="11906" w:h="16838"/>
      <w:pgMar w:top="1701" w:right="1165" w:bottom="1701" w:left="1701" w:header="851" w:footer="1474"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Verdana">
    <w:panose1 w:val="020B0604030504040204"/>
    <w:charset w:val="00"/>
    <w:family w:val="swiss"/>
    <w:pitch w:val="default"/>
    <w:sig w:usb0="A10006FF" w:usb1="4000205B" w:usb2="00000010"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黑体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HiddenHorzOCR">
    <w:altName w:val="MS Gothic"/>
    <w:panose1 w:val="00000000000000000000"/>
    <w:charset w:val="80"/>
    <w:family w:val="auto"/>
    <w:pitch w:val="default"/>
    <w:sig w:usb0="00000000" w:usb1="00000000" w:usb2="00000010" w:usb3="00000000" w:csb0="00020000" w:csb1="00000000"/>
  </w:font>
  <w:font w:name="MS Gothic">
    <w:panose1 w:val="020B0609070205080204"/>
    <w:charset w:val="80"/>
    <w:family w:val="auto"/>
    <w:pitch w:val="default"/>
    <w:sig w:usb0="E00002FF" w:usb1="6AC7FDFB" w:usb2="00000012" w:usb3="00000000" w:csb0="4002009F" w:csb1="DFD7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AFF" w:usb1="C0007843" w:usb2="00000009" w:usb3="00000000" w:csb0="400001FF" w:csb1="FFFF0000"/>
  </w:font>
  <w:font w:name="华文彩云">
    <w:panose1 w:val="02010800040101010101"/>
    <w:charset w:val="86"/>
    <w:family w:val="auto"/>
    <w:pitch w:val="default"/>
    <w:sig w:usb0="00000001" w:usb1="080F0000" w:usb2="0000000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叶根友毛笔行书2.0版">
    <w:altName w:val="宋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t>- 2 -</w: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bordersDoNotSurroundHeader w:val="1"/>
  <w:bordersDoNotSurroundFooter w:val="1"/>
  <w:documentProtection w:enforcement="0"/>
  <w:defaultTabStop w:val="420"/>
  <w:hyphenationZone w:val="360"/>
  <w:drawingGridHorizontalSpacing w:val="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5D85"/>
    <w:rsid w:val="00047769"/>
    <w:rsid w:val="00083B3D"/>
    <w:rsid w:val="00094257"/>
    <w:rsid w:val="000A3400"/>
    <w:rsid w:val="000B77CF"/>
    <w:rsid w:val="000D6E6D"/>
    <w:rsid w:val="001470F5"/>
    <w:rsid w:val="00161D7C"/>
    <w:rsid w:val="00202D57"/>
    <w:rsid w:val="002619D8"/>
    <w:rsid w:val="002745F0"/>
    <w:rsid w:val="002A693C"/>
    <w:rsid w:val="002A794D"/>
    <w:rsid w:val="002C7CD4"/>
    <w:rsid w:val="002D513F"/>
    <w:rsid w:val="0036707B"/>
    <w:rsid w:val="003F5A33"/>
    <w:rsid w:val="00404438"/>
    <w:rsid w:val="0045738C"/>
    <w:rsid w:val="0047268E"/>
    <w:rsid w:val="004B3CF5"/>
    <w:rsid w:val="004E734E"/>
    <w:rsid w:val="005206CC"/>
    <w:rsid w:val="00544AB9"/>
    <w:rsid w:val="0056514F"/>
    <w:rsid w:val="00581B67"/>
    <w:rsid w:val="00587638"/>
    <w:rsid w:val="005C4AEE"/>
    <w:rsid w:val="00667E0A"/>
    <w:rsid w:val="006C06F7"/>
    <w:rsid w:val="006D4640"/>
    <w:rsid w:val="006E428E"/>
    <w:rsid w:val="0070782B"/>
    <w:rsid w:val="00710BD3"/>
    <w:rsid w:val="0073147F"/>
    <w:rsid w:val="007A2407"/>
    <w:rsid w:val="0080211D"/>
    <w:rsid w:val="008054BE"/>
    <w:rsid w:val="00814746"/>
    <w:rsid w:val="008831F0"/>
    <w:rsid w:val="008930A1"/>
    <w:rsid w:val="008A1E17"/>
    <w:rsid w:val="008B7472"/>
    <w:rsid w:val="008E29DE"/>
    <w:rsid w:val="0090494B"/>
    <w:rsid w:val="009825B4"/>
    <w:rsid w:val="009834F1"/>
    <w:rsid w:val="009B6DEB"/>
    <w:rsid w:val="009C538C"/>
    <w:rsid w:val="009D4CDF"/>
    <w:rsid w:val="009F6D9D"/>
    <w:rsid w:val="00A13084"/>
    <w:rsid w:val="00A522E8"/>
    <w:rsid w:val="00A542D3"/>
    <w:rsid w:val="00AF6FC9"/>
    <w:rsid w:val="00B24940"/>
    <w:rsid w:val="00BA5C3E"/>
    <w:rsid w:val="00BC5496"/>
    <w:rsid w:val="00BE1B22"/>
    <w:rsid w:val="00BF53F5"/>
    <w:rsid w:val="00C750A2"/>
    <w:rsid w:val="00C8767F"/>
    <w:rsid w:val="00CA3766"/>
    <w:rsid w:val="00CD7D70"/>
    <w:rsid w:val="00D255F9"/>
    <w:rsid w:val="00D32EBB"/>
    <w:rsid w:val="00D36B0D"/>
    <w:rsid w:val="00D73073"/>
    <w:rsid w:val="00DB650D"/>
    <w:rsid w:val="00DC254C"/>
    <w:rsid w:val="00E03ACF"/>
    <w:rsid w:val="00E1539F"/>
    <w:rsid w:val="00E36CB1"/>
    <w:rsid w:val="00E5120E"/>
    <w:rsid w:val="00E9669F"/>
    <w:rsid w:val="00ED4EFE"/>
    <w:rsid w:val="00EE447C"/>
    <w:rsid w:val="00F01532"/>
    <w:rsid w:val="00F12318"/>
    <w:rsid w:val="00F60CDC"/>
    <w:rsid w:val="00F65490"/>
    <w:rsid w:val="00F71160"/>
    <w:rsid w:val="00FB14BC"/>
    <w:rsid w:val="00FB55E6"/>
    <w:rsid w:val="00FC374B"/>
    <w:rsid w:val="020B646B"/>
    <w:rsid w:val="03105E5A"/>
    <w:rsid w:val="033C1396"/>
    <w:rsid w:val="076C6102"/>
    <w:rsid w:val="08825301"/>
    <w:rsid w:val="08D677B1"/>
    <w:rsid w:val="09791DB9"/>
    <w:rsid w:val="0C0B038D"/>
    <w:rsid w:val="1167644B"/>
    <w:rsid w:val="136742F0"/>
    <w:rsid w:val="14624083"/>
    <w:rsid w:val="15085496"/>
    <w:rsid w:val="153306BB"/>
    <w:rsid w:val="1AAC3348"/>
    <w:rsid w:val="1ABB0E79"/>
    <w:rsid w:val="1D0D4228"/>
    <w:rsid w:val="1E183240"/>
    <w:rsid w:val="1E5A3798"/>
    <w:rsid w:val="1E7B3914"/>
    <w:rsid w:val="23F4022D"/>
    <w:rsid w:val="27D94430"/>
    <w:rsid w:val="27F73A4C"/>
    <w:rsid w:val="287D36F9"/>
    <w:rsid w:val="295F3E24"/>
    <w:rsid w:val="2BA108D4"/>
    <w:rsid w:val="2E4B7B59"/>
    <w:rsid w:val="2E6C6861"/>
    <w:rsid w:val="2F390734"/>
    <w:rsid w:val="30166A08"/>
    <w:rsid w:val="30BF220D"/>
    <w:rsid w:val="32BB59A9"/>
    <w:rsid w:val="35A63EDB"/>
    <w:rsid w:val="372578A8"/>
    <w:rsid w:val="38747E83"/>
    <w:rsid w:val="38DB7416"/>
    <w:rsid w:val="3A5A6246"/>
    <w:rsid w:val="3CE86640"/>
    <w:rsid w:val="3EA55192"/>
    <w:rsid w:val="40C1187D"/>
    <w:rsid w:val="413D2113"/>
    <w:rsid w:val="41E96A90"/>
    <w:rsid w:val="42A96DA7"/>
    <w:rsid w:val="43407EBF"/>
    <w:rsid w:val="47623E16"/>
    <w:rsid w:val="47A46C3A"/>
    <w:rsid w:val="48EE6225"/>
    <w:rsid w:val="4BC1468E"/>
    <w:rsid w:val="4E2010B8"/>
    <w:rsid w:val="52561D28"/>
    <w:rsid w:val="52814D49"/>
    <w:rsid w:val="55581267"/>
    <w:rsid w:val="592F2719"/>
    <w:rsid w:val="601631E5"/>
    <w:rsid w:val="61E97119"/>
    <w:rsid w:val="61FF7876"/>
    <w:rsid w:val="62FA0CBC"/>
    <w:rsid w:val="63BC7515"/>
    <w:rsid w:val="64F35D28"/>
    <w:rsid w:val="691A4F32"/>
    <w:rsid w:val="6D366978"/>
    <w:rsid w:val="6D864485"/>
    <w:rsid w:val="6DBA4CA8"/>
    <w:rsid w:val="6F9D23F2"/>
    <w:rsid w:val="72C50DC8"/>
    <w:rsid w:val="730B0B1D"/>
    <w:rsid w:val="76FB4BA9"/>
    <w:rsid w:val="788A4AC2"/>
    <w:rsid w:val="7EC15EB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uiPriority w:val="0"/>
    <w:rPr>
      <w:rFonts w:ascii="Verdana" w:hAnsi="Verdana"/>
      <w:kern w:val="0"/>
      <w:sz w:val="24"/>
      <w:szCs w:val="20"/>
      <w:lang w:eastAsia="en-US"/>
    </w:rPr>
  </w:style>
  <w:style w:type="table" w:default="1" w:styleId="11">
    <w:name w:val="Normal Table"/>
    <w:semiHidden/>
    <w:uiPriority w:val="0"/>
    <w:tblPr>
      <w:tblLayout w:type="fixed"/>
      <w:tblCellMar>
        <w:top w:w="0" w:type="dxa"/>
        <w:left w:w="108" w:type="dxa"/>
        <w:bottom w:w="0" w:type="dxa"/>
        <w:right w:w="108" w:type="dxa"/>
      </w:tblCellMar>
    </w:tblPr>
  </w:style>
  <w:style w:type="paragraph" w:styleId="2">
    <w:name w:val="Body Text Indent"/>
    <w:basedOn w:val="1"/>
    <w:uiPriority w:val="0"/>
    <w:pPr>
      <w:widowControl/>
      <w:adjustRightInd w:val="0"/>
      <w:spacing w:line="276" w:lineRule="auto"/>
      <w:ind w:right="-909" w:firstLine="630"/>
      <w:jc w:val="left"/>
      <w:textAlignment w:val="baseline"/>
    </w:pPr>
    <w:rPr>
      <w:rFonts w:ascii="宋体"/>
      <w:kern w:val="0"/>
      <w:sz w:val="28"/>
      <w:szCs w:val="28"/>
    </w:rPr>
  </w:style>
  <w:style w:type="paragraph" w:styleId="3">
    <w:name w:val="Plain Text"/>
    <w:basedOn w:val="1"/>
    <w:link w:val="23"/>
    <w:qFormat/>
    <w:uiPriority w:val="0"/>
    <w:rPr>
      <w:rFonts w:ascii="宋体" w:hAnsi="Courier New" w:cs="宋体"/>
      <w:sz w:val="32"/>
      <w:szCs w:val="32"/>
    </w:rPr>
  </w:style>
  <w:style w:type="paragraph" w:styleId="4">
    <w:name w:val="Balloon Text"/>
    <w:basedOn w:val="1"/>
    <w:link w:val="25"/>
    <w:qFormat/>
    <w:uiPriority w:val="0"/>
    <w:rPr>
      <w:sz w:val="18"/>
      <w:szCs w:val="18"/>
    </w:rPr>
  </w:style>
  <w:style w:type="paragraph" w:styleId="5">
    <w:name w:val="footer"/>
    <w:basedOn w:val="1"/>
    <w:link w:val="21"/>
    <w:qFormat/>
    <w:uiPriority w:val="0"/>
    <w:pPr>
      <w:tabs>
        <w:tab w:val="center" w:pos="4153"/>
        <w:tab w:val="right" w:pos="8306"/>
      </w:tabs>
      <w:snapToGrid w:val="0"/>
      <w:jc w:val="left"/>
    </w:pPr>
    <w:rPr>
      <w:sz w:val="18"/>
      <w:szCs w:val="18"/>
    </w:rPr>
  </w:style>
  <w:style w:type="paragraph" w:styleId="6">
    <w:name w:val="header"/>
    <w:basedOn w:val="1"/>
    <w:link w:val="22"/>
    <w:qFormat/>
    <w:uiPriority w:val="0"/>
    <w:pPr>
      <w:pBdr>
        <w:bottom w:val="single" w:color="auto" w:sz="6" w:space="1"/>
      </w:pBdr>
      <w:tabs>
        <w:tab w:val="center" w:pos="4153"/>
        <w:tab w:val="right" w:pos="8306"/>
      </w:tabs>
      <w:snapToGrid w:val="0"/>
      <w:jc w:val="center"/>
    </w:pPr>
    <w:rPr>
      <w:rFonts w:ascii="Verdana" w:hAnsi="Verdana"/>
      <w:sz w:val="18"/>
      <w:szCs w:val="18"/>
      <w:lang w:eastAsia="en-US"/>
    </w:rPr>
  </w:style>
  <w:style w:type="paragraph" w:styleId="7">
    <w:name w:val="Body Text Indent 3"/>
    <w:basedOn w:val="1"/>
    <w:qFormat/>
    <w:uiPriority w:val="0"/>
    <w:pPr>
      <w:widowControl/>
      <w:adjustRightInd w:val="0"/>
      <w:spacing w:line="312" w:lineRule="auto"/>
      <w:ind w:right="-909" w:firstLine="600"/>
      <w:jc w:val="left"/>
      <w:textAlignment w:val="baseline"/>
    </w:pPr>
    <w:rPr>
      <w:rFonts w:ascii="宋体"/>
      <w:color w:val="FF0000"/>
      <w:kern w:val="0"/>
      <w:sz w:val="28"/>
      <w:szCs w:val="28"/>
    </w:rPr>
  </w:style>
  <w:style w:type="paragraph" w:styleId="8">
    <w:name w:val="Normal (Web)"/>
    <w:basedOn w:val="1"/>
    <w:uiPriority w:val="0"/>
    <w:pPr>
      <w:widowControl/>
      <w:spacing w:before="100" w:beforeLines="0" w:beforeAutospacing="1" w:after="100" w:afterLines="0" w:afterAutospacing="1"/>
      <w:jc w:val="left"/>
    </w:pPr>
    <w:rPr>
      <w:rFonts w:ascii="宋体" w:hAnsi="宋体" w:cs="宋体"/>
      <w:kern w:val="0"/>
      <w:sz w:val="24"/>
    </w:rPr>
  </w:style>
  <w:style w:type="character" w:styleId="10">
    <w:name w:val="page number"/>
    <w:basedOn w:val="9"/>
    <w:qFormat/>
    <w:uiPriority w:val="0"/>
  </w:style>
  <w:style w:type="paragraph" w:customStyle="1" w:styleId="12">
    <w:name w:val="Char Char Char Char Char Char1 Char"/>
    <w:basedOn w:val="1"/>
    <w:qFormat/>
    <w:uiPriority w:val="0"/>
    <w:pPr>
      <w:widowControl/>
      <w:spacing w:after="160" w:afterLines="0" w:line="240" w:lineRule="exact"/>
      <w:jc w:val="left"/>
    </w:pPr>
    <w:rPr>
      <w:rFonts w:ascii="Verdana" w:hAnsi="Verdana"/>
      <w:kern w:val="0"/>
      <w:sz w:val="24"/>
      <w:szCs w:val="20"/>
      <w:lang w:eastAsia="en-US"/>
    </w:rPr>
  </w:style>
  <w:style w:type="paragraph" w:customStyle="1" w:styleId="13">
    <w:name w:val="p0"/>
    <w:qFormat/>
    <w:uiPriority w:val="0"/>
    <w:rPr>
      <w:rFonts w:ascii="仿宋_GB2312" w:hAnsi="宋体" w:eastAsia="仿宋_GB2312" w:cs="宋体"/>
      <w:sz w:val="32"/>
      <w:szCs w:val="32"/>
      <w:lang w:val="en-US" w:eastAsia="zh-CN" w:bidi="ar-SA"/>
    </w:rPr>
  </w:style>
  <w:style w:type="paragraph" w:customStyle="1" w:styleId="14">
    <w:name w:val="Char Char Char Char Char Char Char Char1 Char"/>
    <w:basedOn w:val="1"/>
    <w:qFormat/>
    <w:uiPriority w:val="0"/>
    <w:rPr>
      <w:rFonts w:ascii="Tahoma" w:hAnsi="Tahoma"/>
      <w:sz w:val="24"/>
      <w:szCs w:val="20"/>
    </w:rPr>
  </w:style>
  <w:style w:type="paragraph" w:customStyle="1" w:styleId="15">
    <w:name w:val="_Style 14"/>
    <w:link w:val="24"/>
    <w:qFormat/>
    <w:uiPriority w:val="0"/>
    <w:rPr>
      <w:rFonts w:ascii="Calibri" w:hAnsi="Calibri" w:eastAsia="宋体" w:cs="Times New Roman"/>
      <w:sz w:val="22"/>
      <w:szCs w:val="22"/>
      <w:lang w:val="en-US" w:eastAsia="zh-CN" w:bidi="ar-SA"/>
    </w:rPr>
  </w:style>
  <w:style w:type="paragraph" w:customStyle="1" w:styleId="16">
    <w:name w:val=" Char Char Char Char Char Char Char Char Char Char"/>
    <w:basedOn w:val="1"/>
    <w:qFormat/>
    <w:uiPriority w:val="0"/>
    <w:pPr>
      <w:widowControl/>
      <w:spacing w:after="160" w:afterLines="0" w:line="240" w:lineRule="exact"/>
      <w:jc w:val="left"/>
    </w:pPr>
    <w:rPr>
      <w:rFonts w:ascii="Verdana" w:hAnsi="Verdana" w:eastAsia="仿宋_GB2312"/>
      <w:kern w:val="0"/>
      <w:sz w:val="24"/>
      <w:szCs w:val="20"/>
      <w:lang w:eastAsia="en-US"/>
    </w:rPr>
  </w:style>
  <w:style w:type="paragraph" w:customStyle="1" w:styleId="17">
    <w:name w:val="p15"/>
    <w:basedOn w:val="1"/>
    <w:uiPriority w:val="0"/>
    <w:pPr>
      <w:widowControl/>
    </w:pPr>
    <w:rPr>
      <w:rFonts w:ascii="宋体" w:hAnsi="宋体" w:cs="宋体"/>
      <w:kern w:val="0"/>
      <w:sz w:val="32"/>
      <w:szCs w:val="32"/>
    </w:rPr>
  </w:style>
  <w:style w:type="paragraph" w:customStyle="1" w:styleId="18">
    <w:name w:val="p16"/>
    <w:basedOn w:val="1"/>
    <w:qFormat/>
    <w:uiPriority w:val="0"/>
    <w:pPr>
      <w:widowControl/>
      <w:jc w:val="left"/>
    </w:pPr>
    <w:rPr>
      <w:rFonts w:ascii="仿宋_GB2312" w:hAnsi="宋体" w:eastAsia="仿宋_GB2312" w:cs="宋体"/>
      <w:kern w:val="0"/>
      <w:sz w:val="32"/>
      <w:szCs w:val="32"/>
    </w:rPr>
  </w:style>
  <w:style w:type="paragraph" w:customStyle="1" w:styleId="19">
    <w:name w:val="Char"/>
    <w:basedOn w:val="1"/>
    <w:uiPriority w:val="0"/>
    <w:rPr>
      <w:rFonts w:ascii="Tahoma" w:hAnsi="Tahoma"/>
      <w:sz w:val="24"/>
      <w:szCs w:val="20"/>
    </w:rPr>
  </w:style>
  <w:style w:type="character" w:customStyle="1" w:styleId="20">
    <w:name w:val="style6"/>
    <w:uiPriority w:val="0"/>
  </w:style>
  <w:style w:type="character" w:customStyle="1" w:styleId="21">
    <w:name w:val="页脚 Char"/>
    <w:link w:val="5"/>
    <w:uiPriority w:val="0"/>
    <w:rPr>
      <w:rFonts w:eastAsia="宋体"/>
      <w:kern w:val="2"/>
      <w:sz w:val="18"/>
      <w:szCs w:val="18"/>
      <w:lang w:val="en-US" w:eastAsia="zh-CN" w:bidi="ar-SA"/>
    </w:rPr>
  </w:style>
  <w:style w:type="character" w:customStyle="1" w:styleId="22">
    <w:name w:val="页眉 Char"/>
    <w:link w:val="6"/>
    <w:qFormat/>
    <w:uiPriority w:val="0"/>
    <w:rPr>
      <w:rFonts w:ascii="Verdana" w:hAnsi="Verdana"/>
      <w:kern w:val="2"/>
      <w:sz w:val="18"/>
      <w:szCs w:val="18"/>
      <w:lang w:eastAsia="en-US"/>
    </w:rPr>
  </w:style>
  <w:style w:type="character" w:customStyle="1" w:styleId="23">
    <w:name w:val="纯文本 Char"/>
    <w:link w:val="3"/>
    <w:qFormat/>
    <w:uiPriority w:val="0"/>
    <w:rPr>
      <w:rFonts w:ascii="宋体" w:hAnsi="Courier New" w:eastAsia="宋体" w:cs="宋体"/>
      <w:kern w:val="2"/>
      <w:sz w:val="32"/>
      <w:szCs w:val="32"/>
      <w:lang w:val="en-US" w:eastAsia="zh-CN" w:bidi="ar-SA"/>
    </w:rPr>
  </w:style>
  <w:style w:type="character" w:customStyle="1" w:styleId="24">
    <w:name w:val="无间隔 Char"/>
    <w:link w:val="15"/>
    <w:qFormat/>
    <w:uiPriority w:val="0"/>
    <w:rPr>
      <w:rFonts w:ascii="Calibri" w:hAnsi="Calibri"/>
      <w:sz w:val="22"/>
      <w:szCs w:val="22"/>
      <w:lang w:val="en-US" w:eastAsia="zh-CN" w:bidi="ar-SA"/>
    </w:rPr>
  </w:style>
  <w:style w:type="character" w:customStyle="1" w:styleId="25">
    <w:name w:val="批注框文本 Char"/>
    <w:link w:val="4"/>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24</Pages>
  <Words>1931</Words>
  <Characters>11007</Characters>
  <Lines>91</Lines>
  <Paragraphs>25</Paragraphs>
  <ScaleCrop>false</ScaleCrop>
  <LinksUpToDate>false</LinksUpToDate>
  <CharactersWithSpaces>12913</CharactersWithSpaces>
  <Application>WPS Office_10.8.0.6220_F1E327BC-269C-435d-A152-05C5408002CA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2018-02-18T02:50:00Z</dcterms:created>
  <dc:creator>a</dc:creator>
  <cp:lastModifiedBy>梁展华</cp:lastModifiedBy>
  <cp:lastPrinted>2018-02-13T03:36:00Z</cp:lastPrinted>
  <dcterms:modified xsi:type="dcterms:W3CDTF">2018-12-29T07:44:58Z</dcterms:modified>
  <dc:title>国土资源部国家工商行政管理总局关于发布《国有建设用地使用权出让合同》示范文本的通知</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2052-10.8.0.6220</vt:lpwstr>
  </property>
</Properties>
</file>