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777</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广州创膜雅装饰工程有限公司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91440101063317320N</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广州市白云区南村五社A栋二楼</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12日，经我局执法监察大队执法人员现场检查发现当事人在广州市白云区南村五社A栋二楼建成一个广告喷绘及工程安装项目，于2016年9月在现址建成投产。该项目占地面积约1100平方米,主要设备有喷画机5台、切铝机3台、压边机3台、空压机2台，投资额50万元，主要生产工艺为原料—喷画—裁剪—压边—成品，当事人在生产过程中有废气、噪声产生，其中废气经UV光解处理排放，噪声直接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我局于2018年6月16日向当事人送达《环境保护行政处罚听证告知书》（云环保告[2018]SA654号），当事人在规定时间内未向我局提出陈述申辩或听证申请。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一、停止广告喷绘及工程安装项目生产；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当事人应自收到本处罚决定书之日起，停止上述广告喷绘及工程安装项目生产。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216D1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2FB87D6E"/>
    <w:rsid w:val="30386416"/>
    <w:rsid w:val="308D0E90"/>
    <w:rsid w:val="30E6674D"/>
    <w:rsid w:val="315C7EF1"/>
    <w:rsid w:val="31A21EB9"/>
    <w:rsid w:val="322C70A6"/>
    <w:rsid w:val="32606154"/>
    <w:rsid w:val="32A215CF"/>
    <w:rsid w:val="32A918C7"/>
    <w:rsid w:val="32DE56E2"/>
    <w:rsid w:val="330D4456"/>
    <w:rsid w:val="33A46CE3"/>
    <w:rsid w:val="33D66C27"/>
    <w:rsid w:val="33FB2A87"/>
    <w:rsid w:val="34284542"/>
    <w:rsid w:val="346863F0"/>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4D6348C"/>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2018-07-13T01:02:48Z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