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广州市禄丰家具有限公司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91440111MA59C9AAX6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广州市白云区钟落潭镇光明村千家围87号101房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26日，经我局执法监察大队执法人员现场检查发现当事人在广州市白云区钟落潭镇光明村千家围87号101房建成一个木质展柜生产项目（属于《建设项目环境影响评价分类管理名录》中十、27家具制造），于2016年6月在现址建成投产。该项目占地面积约3000平方米,主要设备有开料锯4台、切角机1台、五金开料机1台、电焊机3台、抛光机1台、水帘机3台、台钻1台、带锯1台，投资额约50万元，主要生产工艺为开料—木工—打磨—喷漆—包装—成品，生产过程中有粉尘、废水、废气、噪声产生，其中粉尘经布袋除尘器收集处理；废水经水帘机循环使用；废气经喷淋塔加UV光解净化器处理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我局于2018年6月13日向当事人送达《环境保护行政处罚听证告知书》（云环保告[2018]SA680号），当事人在规定时间内未向我局提出陈述申辩或听证申请。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一、停止木质展柜生产项目生产；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当事人应自收到本处罚决定书之日起，停止上述木质展柜生产项目生产。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0D3D88"/>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03184B"/>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30576C"/>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DE1273"/>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