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广州东曜电子科技有限公司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91440101581882223R</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广州市白云区钟落潭镇金沙路22号101厂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3日，经我局执法监察大队执法人员现场检查发现当事人在广州市白云区钟落潭镇金沙路22号101厂建成一个家具生产项目（属于《建设项目环境影响评价分类管理名录》中十、27家具制造），于2015年10月在现址建成投产。该项目占地面积约2000平方米,主要设备有开料机3台、封边机2台、排钻2台、雕刻机1台、吸塑机1台，投资额约50万元，生产工艺为开料—封边—打孔—喷漆—包装—成品。生产过程中有废气、粉尘和噪声产生，其中废气经水帘处理；粉尘经布袋吸尘机收集处理；噪声未经处理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我局于2018年6月13日向当事人送达《环境保护行政处罚听证告知书》（云环保告[2018]SA674号），当事人在规定时间内未向我局提出陈述申辩或听证申请。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一、停止家具生产项目生产；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当事人应自收到本处罚决定书之日起，停止上述家具生产项目生产。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106CE7"/>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30576C"/>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