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756</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广州市白云区人和盛福源纸箱厂（经营者：朱武兵）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广州市白云区人和镇西湖西街54之三</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12月19日，经我局执法监察大队执法人员现场检查发现当事人在广州市白云区人和镇西湖西街54之三建成一个纸箱生产和印刷项目（属于《建设项目环境影响评价分类管理名录》中十二、30印刷厂；磁材料制品），于2017年9月在现址正式投入生产，占地面积约700平方米。该项目主要设备有印刷机1台、分纸机1台、开槽机1台、切纸机1台、切角机1台、打钉机3台、啤机1台、空压机2台，投资额约15万元，在生产过程中有油墨废水、噪声产生，其中油墨废水经收集交由第三方回收处置，但未能提供回收处置合同及回收公司资质证明，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17日向当事人送达《环境保护行政处罚听证告知书》（云环保告[2018]SA449号），当事人在规定时间内向我局提出陈述申辩称“1、我厂在查封后以停止生产，经厂部商议决定后，将工厂设备转让处理，同时厂房已退租，工商营业执照也在注销中。2、我厂查封的时间为2017年12月19日，我厂在贵局查封后规定时间内（20天）2018年元月10号前已妥善处理，停业停产。3、我厂是2017年9月正式投产的，到贵局查封不到一年的时间，生产属于保本状态，我来自江西农村，生活并不富裕，本想在广州创业，正赶中国环保政策，（我个人也支持环境保护），因贵局作出的行政处罚3万元，倍感压力，经济难以承受，所以希望贵局能酌情处理，以从轻处罚为谢。4、原广州市白云区人和镇西湖西街54之三广州市盛福源纸箱厂已搬迁，已由西湖村民委员会盖章证明”。我局经研究，认为当事人已清空场地，搬离原址，积极改正违法行为，决定适当减轻其罚款金额。</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我局现根据《建设项目环境保护管理条例》（1998年施行版）第二十八条的规定，责令当事人立即停止违法行为，对其作出以下处罚：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罚款贰万元整。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4DB524E"/>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FEB6E12"/>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86817FE"/>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063E51"/>
    <w:rsid w:val="419D24D5"/>
    <w:rsid w:val="41B73A34"/>
    <w:rsid w:val="41CE55E8"/>
    <w:rsid w:val="43123427"/>
    <w:rsid w:val="4327778C"/>
    <w:rsid w:val="449679F6"/>
    <w:rsid w:val="44F364C9"/>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AC215EA"/>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4539A"/>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A41D4A"/>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2018-07-04T03:03:44Z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