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广州市顺邦鞋业有限公司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91440101MA59TKCE8R</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广州市白云区钟落潭镇大兴桥2号101</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19日，经我局执法监察大队执法人员现场检查发现当事人在广州市白云区钟落潭镇大兴桥2号101建成一个婴童鞋生产项目（属于《建设项目环境影响评价分类管理名录》中八、23制鞋业），于2017年10月在现址建成投产。该项目占地面积约700平方米,主要设备有裁床3台、针车60台、流水线3条、烤箱7个、压底机2台、冷冻机1台、验布机1台，投资额约100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我局于2018年6月16日向当事人送达《环境保护行政处罚听证告知书》（云环保告[2018]SA696号），当事人在规定时间内未向我局提出陈述申辩或听证申请。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，责令当事人立即停止违法行为，依法报批建设项目环境影响报告表，并对其作出以下处罚：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9646375"/>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8159E7"/>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901C51"/>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