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808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广州市白云区神山振峰五金制品厂（经营者：张文）</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广州市白云区神山镇五丰村沙塘顶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神山镇五丰村沙塘顶建成一个五金喷涂加工项目，于2004年正式投入经营，占地面积约3000平方米，投资金额约50万元。当事人生产过程中有废水、废气、噪声、危废产生。2018年5月17日，我局执法监察大队执法人员现场检查发现当事人生产过程中产生的废磷酸桶的贮存场所未设置危险废物识别标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以上事实有《现场检查记录》、《调查询问笔录》、现场检查照片等为证。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当事人的上述行为违反了《中华人民共和国固体废物污染环境防治法》第五十二条。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我局于2018年6月27日向当事人送达《环境保护行政处罚听证告知书》（云环保告[2018]SA728号），当事人在规定时间内向我局提出陈述申辩称“ 2018年5月17日,贵局执法监察大队执法人员现场检查发现我厂在生产过程中产生的废磷酸桶的储存场所未设置危险废物识别标志。因我厂的废磷酸桶有固定的放置场所，同时也有专业资质的公司回收，但在废磷酸桶的管理上缺失危险物识别标志，故收到环保行政处罚听证告知书。 收到通知书后，我厂即刻整改，并保证今后一定加强学习《中华人民共和国固定废物污染环境防治法》，杜绝类似问题的再次发生。基于上述情况，恳请贵局酌情减免罚款。”。我局经研究，认为当事人确实存在环境违法行为，且6月中对当事人再次巡查时当事人仍未整改完成，因此决定对其陈述申辩不予采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固体废物污染环境防治法》第七十五条第一款第一项、第二款的规定，责令当事人立即改正违法行为，于收到行政处罚决定书之日起7日内将整改完成情况向我局执法监察大队报告，并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AE36D5"/>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86060B"/>
    <w:rsid w:val="10BC179E"/>
    <w:rsid w:val="119F69F8"/>
    <w:rsid w:val="11C02A89"/>
    <w:rsid w:val="11FC274B"/>
    <w:rsid w:val="123E512B"/>
    <w:rsid w:val="1294482A"/>
    <w:rsid w:val="12D771DC"/>
    <w:rsid w:val="132778EC"/>
    <w:rsid w:val="1329351B"/>
    <w:rsid w:val="132C34C2"/>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275984"/>
    <w:rsid w:val="7A6D3C6B"/>
    <w:rsid w:val="7C011864"/>
    <w:rsid w:val="7C28326E"/>
    <w:rsid w:val="7C3126A2"/>
    <w:rsid w:val="7C423B64"/>
    <w:rsid w:val="7C707FDA"/>
    <w:rsid w:val="7C9347DF"/>
    <w:rsid w:val="7DC37C03"/>
    <w:rsid w:val="7DE978C3"/>
    <w:rsid w:val="7DEF2176"/>
    <w:rsid w:val="7DFB4FA1"/>
    <w:rsid w:val="7E2E725F"/>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