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广州市冠叠誉饰盒包装有限公司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91440111689330893D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广州市白云区钟落潭镇大罗村罗岭路8号之一101厂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6月20日，经我局执法监察大队执法人员现场检查发现当事人在广州市白云区钟落潭镇大罗村罗岭路8号之一101厂建成一个礼品包装盒生产项目（属于《建设项目环境影响评价分类管理名录》中九、24锯材、木片加工、木制品制造），于2016年8月在现址建成投产。该项目占地面积约900平方米，主要设备有开料机1台、打孔机3台、倾斜圆锯2台、开刨机2台、木工铣床机5台、空压机1台、喷漆柜3个、粘合线1条、丝印机1批、打磨机2台，投资额100万元，主要生产工艺为开料—打磨—粘合—喷漆—成品—包装，当事人生产过程中有粉尘、废气、危险废物、噪声产生，其中粉尘部分经布袋收集，喷漆废气配套有水帘处理。其他污染物未配套环境保护设施处理直接排放。当事人建设项目需要配套建设的环境保护设施未建成、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我局于2018年7月10日向当事人送达《环境保护行政处罚听证告知书》（云环保告[2018]SA771号），当事人在规定时间内未向我局提出陈述申辩或听证申请。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我局现根据《建设项目环境保护管理条例》（1998年施行版）第二十八条的规定，责令你单位立即停止排污行为，对你单位作出以下处罚：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一、停止礼品包装盒生产项目生产；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当事人应自收到本处罚决定书之日起，停止上述礼品包装盒生产项目生产。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8C74CA"/>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8E362C"/>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E0CC8"/>
    <w:rsid w:val="45FE5545"/>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E962E2"/>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