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全过程造价咨询服务</w:t>
      </w:r>
      <w:r>
        <w:rPr>
          <w:rFonts w:ascii="Times New Roman" w:hAnsi="Times New Roman" w:eastAsia="方正小标宋简体" w:cs="Times New Roman"/>
          <w:bCs/>
          <w:sz w:val="44"/>
          <w:szCs w:val="44"/>
        </w:rPr>
        <w:t>机构选定办法</w:t>
      </w:r>
    </w:p>
    <w:p>
      <w:pPr>
        <w:ind w:firstLine="643" w:firstLineChars="200"/>
        <w:rPr>
          <w:rFonts w:ascii="黑体" w:hAnsi="黑体" w:eastAsia="黑体" w:cs="黑体"/>
          <w:sz w:val="32"/>
          <w:szCs w:val="32"/>
        </w:rPr>
      </w:pPr>
      <w:r>
        <w:rPr>
          <w:rFonts w:hint="eastAsia" w:ascii="黑体" w:hAnsi="黑体" w:eastAsia="黑体" w:cs="黑体"/>
          <w:b/>
          <w:sz w:val="32"/>
          <w:szCs w:val="32"/>
        </w:rPr>
        <w:t>一、评选方法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w:t>
      </w:r>
      <w:r>
        <w:rPr>
          <w:rFonts w:hint="eastAsia" w:ascii="Times New Roman" w:hAnsi="Times New Roman" w:eastAsia="仿宋_GB2312" w:cs="Times New Roman"/>
          <w:sz w:val="32"/>
          <w:szCs w:val="32"/>
          <w:lang w:eastAsia="zh-CN"/>
        </w:rPr>
        <w:t>造价服务</w:t>
      </w:r>
      <w:r>
        <w:rPr>
          <w:rFonts w:ascii="Times New Roman" w:hAnsi="Times New Roman" w:eastAsia="仿宋_GB2312" w:cs="Times New Roman"/>
          <w:sz w:val="32"/>
          <w:szCs w:val="32"/>
        </w:rPr>
        <w:t>机构评选采取综合评分法。参加评选的</w:t>
      </w:r>
      <w:r>
        <w:rPr>
          <w:rFonts w:hint="eastAsia" w:ascii="Times New Roman" w:hAnsi="Times New Roman" w:eastAsia="仿宋_GB2312" w:cs="Times New Roman"/>
          <w:sz w:val="32"/>
          <w:szCs w:val="32"/>
          <w:lang w:eastAsia="zh-CN"/>
        </w:rPr>
        <w:t>造价服务</w:t>
      </w:r>
      <w:r>
        <w:rPr>
          <w:rFonts w:ascii="Times New Roman" w:hAnsi="Times New Roman" w:eastAsia="仿宋_GB2312" w:cs="Times New Roman"/>
          <w:sz w:val="32"/>
          <w:szCs w:val="32"/>
        </w:rPr>
        <w:t>机构需满足《</w:t>
      </w:r>
      <w:r>
        <w:rPr>
          <w:rFonts w:hint="eastAsia" w:ascii="Times New Roman" w:hAnsi="Times New Roman" w:eastAsia="仿宋_GB2312" w:cs="Times New Roman"/>
          <w:sz w:val="32"/>
          <w:szCs w:val="32"/>
        </w:rPr>
        <w:t>白云湖街关于选取海苑社区红色美丽村庄试点建设陈列布展项目全过程造价咨询服务</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的公告</w:t>
      </w:r>
      <w:r>
        <w:rPr>
          <w:rFonts w:ascii="Times New Roman" w:hAnsi="Times New Roman" w:eastAsia="仿宋_GB2312" w:cs="Times New Roman"/>
          <w:sz w:val="32"/>
          <w:szCs w:val="32"/>
        </w:rPr>
        <w:t>》（以下简称“公告”）全部实质性要求，且按照评审因素的量化指标评审得分最高的候选机构为</w:t>
      </w:r>
      <w:r>
        <w:rPr>
          <w:rFonts w:hint="eastAsia" w:ascii="Times New Roman" w:hAnsi="Times New Roman" w:eastAsia="仿宋_GB2312" w:cs="Times New Roman"/>
          <w:sz w:val="32"/>
          <w:szCs w:val="32"/>
          <w:lang w:val="en-US" w:eastAsia="zh-CN"/>
        </w:rPr>
        <w:t>服务单位的</w:t>
      </w:r>
      <w:r>
        <w:rPr>
          <w:rFonts w:ascii="Times New Roman" w:hAnsi="Times New Roman" w:eastAsia="仿宋_GB2312" w:cs="Times New Roman"/>
          <w:sz w:val="32"/>
          <w:szCs w:val="32"/>
        </w:rPr>
        <w:t>评标方法。</w:t>
      </w:r>
    </w:p>
    <w:p>
      <w:pPr>
        <w:ind w:firstLine="643" w:firstLineChars="200"/>
        <w:rPr>
          <w:rFonts w:ascii="黑体" w:hAnsi="黑体" w:eastAsia="黑体" w:cs="黑体"/>
          <w:sz w:val="32"/>
          <w:szCs w:val="32"/>
        </w:rPr>
      </w:pPr>
      <w:r>
        <w:rPr>
          <w:rFonts w:hint="eastAsia" w:ascii="黑体" w:hAnsi="黑体" w:eastAsia="黑体" w:cs="黑体"/>
          <w:b/>
          <w:sz w:val="32"/>
          <w:szCs w:val="32"/>
        </w:rPr>
        <w:t>二、评标原则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评标活动遵循公平、公正、科学和择优的原则，以招标文件和投标文件为评标的基本依据，并按照招标文件规定的评标方法和评标标准进行评标。</w:t>
      </w:r>
    </w:p>
    <w:p>
      <w:pPr>
        <w:ind w:firstLine="643" w:firstLineChars="200"/>
        <w:rPr>
          <w:rFonts w:ascii="黑体" w:hAnsi="黑体" w:eastAsia="黑体" w:cs="黑体"/>
          <w:b/>
          <w:sz w:val="32"/>
          <w:szCs w:val="32"/>
        </w:rPr>
      </w:pPr>
      <w:r>
        <w:rPr>
          <w:rFonts w:hint="eastAsia" w:ascii="黑体" w:hAnsi="黑体" w:eastAsia="黑体" w:cs="黑体"/>
          <w:b/>
          <w:sz w:val="32"/>
          <w:szCs w:val="32"/>
        </w:rPr>
        <w:t>三、资格性审查及详细评审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资格性审查。报名时间结束后，由白云湖街根据《</w:t>
      </w:r>
      <w:r>
        <w:rPr>
          <w:rFonts w:hint="eastAsia" w:ascii="Times New Roman" w:hAnsi="Times New Roman" w:eastAsia="仿宋_GB2312" w:cs="Times New Roman"/>
          <w:color w:val="0000FF"/>
          <w:sz w:val="32"/>
          <w:szCs w:val="32"/>
          <w:lang w:val="en-US" w:eastAsia="zh-CN"/>
        </w:rPr>
        <w:t>资格性审查</w:t>
      </w:r>
      <w:r>
        <w:rPr>
          <w:rFonts w:ascii="Times New Roman" w:hAnsi="Times New Roman" w:eastAsia="仿宋_GB2312" w:cs="Times New Roman"/>
          <w:color w:val="0000FF"/>
          <w:sz w:val="32"/>
          <w:szCs w:val="32"/>
        </w:rPr>
        <w:t>资料一览表</w:t>
      </w:r>
      <w:r>
        <w:rPr>
          <w:rFonts w:ascii="Times New Roman" w:hAnsi="Times New Roman" w:eastAsia="仿宋_GB2312" w:cs="Times New Roman"/>
          <w:sz w:val="32"/>
          <w:szCs w:val="32"/>
        </w:rPr>
        <w:t>》（详见后附表一）对递交资料竞选的机构进行资格审查，以确定机构是否具备竞选资格。资格性审查中凡有其中任意一项未通过的，则评审结果为未通过，按无效竞选处理，不再参加详细评审环节。</w:t>
      </w:r>
    </w:p>
    <w:p>
      <w:pPr>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详细评审。白云湖街依据公告规定，对竞选机构提交的资料进行详细评价及打分</w:t>
      </w:r>
      <w:r>
        <w:rPr>
          <w:rFonts w:ascii="Times New Roman" w:hAnsi="Times New Roman" w:eastAsia="仿宋_GB2312" w:cs="Times New Roman"/>
          <w:color w:val="0000FF"/>
          <w:sz w:val="32"/>
          <w:szCs w:val="32"/>
        </w:rPr>
        <w:t>（详见后附表</w:t>
      </w:r>
      <w:r>
        <w:rPr>
          <w:rFonts w:hint="eastAsia" w:ascii="Times New Roman" w:hAnsi="Times New Roman" w:eastAsia="仿宋_GB2312" w:cs="Times New Roman"/>
          <w:color w:val="0000FF"/>
          <w:sz w:val="32"/>
          <w:szCs w:val="32"/>
          <w:lang w:val="en-US" w:eastAsia="zh-CN"/>
        </w:rPr>
        <w:t>二</w:t>
      </w:r>
      <w:r>
        <w:rPr>
          <w:rFonts w:ascii="Times New Roman" w:hAnsi="Times New Roman" w:eastAsia="仿宋_GB2312" w:cs="Times New Roman"/>
          <w:color w:val="0000FF"/>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择优选定</w:t>
      </w:r>
      <w:r>
        <w:rPr>
          <w:rFonts w:hint="eastAsia" w:ascii="Times New Roman" w:hAnsi="Times New Roman" w:eastAsia="仿宋_GB2312" w:cs="Times New Roman"/>
          <w:sz w:val="32"/>
          <w:szCs w:val="32"/>
          <w:lang w:eastAsia="zh-CN"/>
        </w:rPr>
        <w:t>造价服务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w:t>
      </w:r>
    </w:p>
    <w:p>
      <w:pPr>
        <w:ind w:firstLine="0"/>
        <w:rPr>
          <w:rFonts w:ascii="Times New Roman" w:hAnsi="Times New Roman" w:cs="Times New Roman"/>
          <w:b/>
          <w:bCs/>
          <w:sz w:val="24"/>
        </w:rPr>
      </w:pPr>
    </w:p>
    <w:p>
      <w:pPr>
        <w:ind w:firstLine="0"/>
        <w:rPr>
          <w:rFonts w:ascii="Times New Roman" w:hAnsi="Times New Roman" w:cs="Times New Roman"/>
          <w:b/>
          <w:bCs/>
          <w:color w:val="0000FF"/>
          <w:sz w:val="24"/>
        </w:rPr>
      </w:pPr>
    </w:p>
    <w:p>
      <w:pPr>
        <w:ind w:firstLine="0"/>
        <w:rPr>
          <w:rFonts w:ascii="Times New Roman" w:hAnsi="Times New Roman" w:cs="Times New Roman"/>
          <w:b/>
          <w:bCs/>
          <w:color w:val="0000FF"/>
          <w:sz w:val="24"/>
        </w:rPr>
      </w:pPr>
      <w:r>
        <w:rPr>
          <w:rFonts w:ascii="Times New Roman" w:hAnsi="Times New Roman" w:cs="Times New Roman"/>
          <w:b/>
          <w:bCs/>
          <w:color w:val="0000FF"/>
          <w:sz w:val="24"/>
        </w:rPr>
        <w:t>表一：</w:t>
      </w:r>
      <w:r>
        <w:rPr>
          <w:rFonts w:hint="eastAsia" w:ascii="Times New Roman" w:hAnsi="Times New Roman" w:cs="Times New Roman"/>
          <w:b/>
          <w:bCs/>
          <w:color w:val="0000FF"/>
          <w:sz w:val="24"/>
          <w:lang w:val="en-US" w:eastAsia="zh-CN"/>
        </w:rPr>
        <w:t>资格性审查</w:t>
      </w:r>
      <w:r>
        <w:rPr>
          <w:rFonts w:ascii="Times New Roman" w:hAnsi="Times New Roman" w:cs="Times New Roman"/>
          <w:b/>
          <w:bCs/>
          <w:color w:val="0000FF"/>
          <w:sz w:val="24"/>
        </w:rPr>
        <w:t>资料一览表</w:t>
      </w:r>
    </w:p>
    <w:p>
      <w:pPr>
        <w:rPr>
          <w:rFonts w:ascii="Times New Roman" w:hAnsi="Times New Roman" w:cs="Times New Roman"/>
        </w:rPr>
      </w:pPr>
    </w:p>
    <w:tbl>
      <w:tblPr>
        <w:tblStyle w:val="6"/>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203"/>
        <w:gridCol w:w="1102"/>
        <w:gridCol w:w="1896"/>
        <w:gridCol w:w="15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41"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6"/>
                <w:szCs w:val="16"/>
              </w:rPr>
            </w:pPr>
            <w:r>
              <w:rPr>
                <w:rFonts w:ascii="Times New Roman" w:hAnsi="Times New Roman" w:cs="Times New Roman"/>
                <w:kern w:val="0"/>
                <w:sz w:val="22"/>
                <w:szCs w:val="22"/>
              </w:rPr>
              <w:t>项目名称：</w:t>
            </w:r>
            <w:r>
              <w:rPr>
                <w:rFonts w:hint="eastAsia" w:ascii="Times New Roman" w:hAnsi="Times New Roman" w:cs="Times New Roman"/>
                <w:sz w:val="22"/>
                <w:szCs w:val="22"/>
                <w:lang w:eastAsia="zh-CN"/>
              </w:rPr>
              <w:t>海苑社区红色美丽村庄试点建设陈列布展项目</w:t>
            </w:r>
            <w:r>
              <w:rPr>
                <w:rFonts w:hint="eastAsia" w:ascii="宋体" w:hAnsi="宋体" w:cs="宋体"/>
                <w:i w:val="0"/>
                <w:iCs w:val="0"/>
                <w:caps w:val="0"/>
                <w:color w:val="333333"/>
                <w:spacing w:val="0"/>
                <w:sz w:val="24"/>
                <w:szCs w:val="24"/>
                <w:shd w:val="clear" w:color="auto" w:fill="FFFFFF"/>
                <w:lang w:val="en-US" w:eastAsia="zh-CN"/>
              </w:rPr>
              <w:t>全过程</w:t>
            </w:r>
            <w:r>
              <w:rPr>
                <w:rFonts w:hint="eastAsia" w:ascii="宋体" w:hAnsi="宋体" w:eastAsia="宋体" w:cs="宋体"/>
                <w:i w:val="0"/>
                <w:iCs w:val="0"/>
                <w:caps w:val="0"/>
                <w:color w:val="333333"/>
                <w:spacing w:val="0"/>
                <w:sz w:val="24"/>
                <w:szCs w:val="24"/>
                <w:shd w:val="clear" w:color="auto" w:fill="FFFFFF"/>
                <w:lang w:val="en-US" w:eastAsia="zh-CN"/>
              </w:rPr>
              <w:t>造价</w:t>
            </w:r>
            <w:r>
              <w:rPr>
                <w:rFonts w:hint="eastAsia" w:ascii="宋体" w:hAnsi="宋体" w:cs="宋体"/>
                <w:i w:val="0"/>
                <w:iCs w:val="0"/>
                <w:caps w:val="0"/>
                <w:color w:val="333333"/>
                <w:spacing w:val="0"/>
                <w:sz w:val="24"/>
                <w:szCs w:val="24"/>
                <w:shd w:val="clear" w:color="auto" w:fill="FFFFFF"/>
                <w:lang w:val="en-US" w:eastAsia="zh-CN"/>
              </w:rPr>
              <w:t>咨询</w:t>
            </w:r>
            <w:r>
              <w:rPr>
                <w:rFonts w:hint="eastAsia" w:ascii="Times New Roman" w:hAnsi="Times New Roman" w:cs="Times New Roman"/>
                <w:sz w:val="22"/>
                <w:szCs w:val="22"/>
                <w:lang w:eastAsia="zh-CN"/>
              </w:rPr>
              <w:t>服务</w:t>
            </w:r>
            <w:r>
              <w:rPr>
                <w:rFonts w:hint="eastAsia" w:ascii="Times New Roman" w:hAnsi="Times New Roman" w:cs="Times New Roman"/>
                <w:sz w:val="22"/>
                <w:szCs w:val="22"/>
              </w:rPr>
              <w:t>项目</w:t>
            </w:r>
            <w:r>
              <w:rPr>
                <w:rFonts w:ascii="Times New Roman" w:hAnsi="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41" w:type="dxa"/>
            <w:gridSpan w:val="6"/>
            <w:tcBorders>
              <w:top w:val="nil"/>
              <w:left w:val="nil"/>
              <w:bottom w:val="single" w:color="auto" w:sz="4" w:space="0"/>
              <w:right w:val="nil"/>
            </w:tcBorders>
            <w:vAlign w:val="center"/>
          </w:tcPr>
          <w:p>
            <w:pPr>
              <w:widowControl/>
              <w:spacing w:line="20" w:lineRule="atLeast"/>
              <w:rPr>
                <w:rFonts w:ascii="Times New Roman" w:hAnsi="Times New Roman" w:cs="Times New Roman"/>
                <w:kern w:val="0"/>
                <w:sz w:val="22"/>
                <w:szCs w:val="22"/>
              </w:rPr>
            </w:pPr>
            <w:r>
              <w:rPr>
                <w:rFonts w:hint="eastAsia" w:ascii="Times New Roman" w:hAnsi="Times New Roman" w:cs="Times New Roman"/>
                <w:kern w:val="0"/>
                <w:sz w:val="22"/>
                <w:szCs w:val="22"/>
              </w:rPr>
              <w:t>报名单位</w:t>
            </w:r>
            <w:r>
              <w:rPr>
                <w:rFonts w:ascii="Times New Roman" w:hAnsi="Times New Roman" w:cs="Times New Roman"/>
                <w:kern w:val="0"/>
                <w:sz w:val="22"/>
                <w:szCs w:val="22"/>
              </w:rPr>
              <w:t>（盖章）</w:t>
            </w:r>
            <w:r>
              <w:rPr>
                <w:rFonts w:hint="eastAsia" w:ascii="Times New Roman" w:hAnsi="Times New Roman"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3203"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资料内容</w:t>
            </w:r>
          </w:p>
        </w:tc>
        <w:tc>
          <w:tcPr>
            <w:tcW w:w="1102"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内页码</w:t>
            </w:r>
          </w:p>
        </w:tc>
        <w:tc>
          <w:tcPr>
            <w:tcW w:w="1896"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报名提交资料要求</w:t>
            </w:r>
          </w:p>
        </w:tc>
        <w:tc>
          <w:tcPr>
            <w:tcW w:w="1570"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审核情况</w:t>
            </w:r>
          </w:p>
        </w:tc>
        <w:tc>
          <w:tcPr>
            <w:tcW w:w="124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3203"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102"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896"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570" w:type="dxa"/>
            <w:tcBorders>
              <w:top w:val="single" w:color="auto" w:sz="4" w:space="0"/>
            </w:tcBorders>
            <w:vAlign w:val="center"/>
          </w:tcPr>
          <w:p>
            <w:pPr>
              <w:widowControl/>
              <w:spacing w:line="440" w:lineRule="exact"/>
              <w:jc w:val="center"/>
              <w:rPr>
                <w:rFonts w:ascii="Times New Roman" w:hAnsi="Times New Roman" w:cs="Times New Roman"/>
                <w:kern w:val="0"/>
                <w:sz w:val="16"/>
                <w:szCs w:val="16"/>
              </w:rPr>
            </w:pPr>
            <w:r>
              <w:rPr>
                <w:rFonts w:ascii="Times New Roman" w:hAnsi="Times New Roman" w:cs="Times New Roman"/>
                <w:kern w:val="0"/>
                <w:sz w:val="16"/>
                <w:szCs w:val="16"/>
              </w:rPr>
              <w:t>（此栏不需申请人填写）</w:t>
            </w:r>
          </w:p>
        </w:tc>
        <w:tc>
          <w:tcPr>
            <w:tcW w:w="124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0"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3203"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报名申请表（同以下资料装订为一本）</w:t>
            </w:r>
          </w:p>
        </w:tc>
        <w:tc>
          <w:tcPr>
            <w:tcW w:w="1102" w:type="dxa"/>
            <w:vAlign w:val="center"/>
          </w:tcPr>
          <w:p>
            <w:pPr>
              <w:widowControl/>
              <w:spacing w:line="440" w:lineRule="exact"/>
              <w:jc w:val="center"/>
              <w:rPr>
                <w:rFonts w:ascii="Times New Roman" w:hAnsi="Times New Roman" w:cs="Times New Roman"/>
                <w:kern w:val="0"/>
                <w:sz w:val="22"/>
                <w:szCs w:val="22"/>
              </w:rPr>
            </w:pPr>
          </w:p>
        </w:tc>
        <w:tc>
          <w:tcPr>
            <w:tcW w:w="1896"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p>
          <w:p>
            <w:pPr>
              <w:widowControl/>
              <w:spacing w:line="440" w:lineRule="exact"/>
              <w:jc w:val="center"/>
              <w:rPr>
                <w:rFonts w:ascii="Times New Roman" w:hAnsi="Times New Roman" w:cs="Times New Roman"/>
                <w:kern w:val="0"/>
                <w:sz w:val="22"/>
                <w:szCs w:val="22"/>
              </w:rPr>
            </w:pPr>
            <w:r>
              <w:rPr>
                <w:rFonts w:hint="eastAsia" w:ascii="Times New Roman" w:hAnsi="Times New Roman" w:cs="Times New Roman"/>
                <w:kern w:val="0"/>
                <w:sz w:val="21"/>
                <w:szCs w:val="21"/>
              </w:rPr>
              <w:t>（必交项）</w:t>
            </w:r>
          </w:p>
        </w:tc>
        <w:tc>
          <w:tcPr>
            <w:tcW w:w="1570" w:type="dxa"/>
            <w:vAlign w:val="center"/>
          </w:tcPr>
          <w:p>
            <w:pPr>
              <w:widowControl/>
              <w:spacing w:line="440" w:lineRule="exact"/>
              <w:rPr>
                <w:rFonts w:ascii="Times New Roman" w:hAnsi="Times New Roman" w:cs="Times New Roman"/>
                <w:kern w:val="0"/>
                <w:sz w:val="22"/>
                <w:szCs w:val="22"/>
              </w:rPr>
            </w:pPr>
          </w:p>
        </w:tc>
        <w:tc>
          <w:tcPr>
            <w:tcW w:w="1240" w:type="dxa"/>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30"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3203"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营业执照、资格证书</w:t>
            </w:r>
          </w:p>
        </w:tc>
        <w:tc>
          <w:tcPr>
            <w:tcW w:w="1102" w:type="dxa"/>
            <w:vAlign w:val="center"/>
          </w:tcPr>
          <w:p>
            <w:pPr>
              <w:widowControl/>
              <w:spacing w:line="440" w:lineRule="exact"/>
              <w:jc w:val="center"/>
              <w:rPr>
                <w:rFonts w:ascii="Times New Roman" w:hAnsi="Times New Roman" w:cs="Times New Roman"/>
                <w:kern w:val="0"/>
                <w:sz w:val="22"/>
                <w:szCs w:val="22"/>
              </w:rPr>
            </w:pPr>
          </w:p>
        </w:tc>
        <w:tc>
          <w:tcPr>
            <w:tcW w:w="1896"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复印件</w:t>
            </w:r>
            <w:r>
              <w:rPr>
                <w:rFonts w:hint="eastAsia" w:ascii="Times New Roman" w:hAnsi="Times New Roman" w:cs="Times New Roman"/>
                <w:kern w:val="0"/>
                <w:sz w:val="22"/>
                <w:szCs w:val="22"/>
              </w:rPr>
              <w:t>（必交项）</w:t>
            </w:r>
          </w:p>
        </w:tc>
        <w:tc>
          <w:tcPr>
            <w:tcW w:w="1570" w:type="dxa"/>
            <w:vAlign w:val="center"/>
          </w:tcPr>
          <w:p>
            <w:pPr>
              <w:widowControl/>
              <w:spacing w:line="440" w:lineRule="exact"/>
              <w:rPr>
                <w:rFonts w:ascii="Times New Roman" w:hAnsi="Times New Roman" w:cs="Times New Roman"/>
                <w:kern w:val="0"/>
                <w:sz w:val="22"/>
                <w:szCs w:val="22"/>
              </w:rPr>
            </w:pPr>
          </w:p>
        </w:tc>
        <w:tc>
          <w:tcPr>
            <w:tcW w:w="1240" w:type="dxa"/>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0"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3203"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法定代表人证明书</w:t>
            </w:r>
          </w:p>
        </w:tc>
        <w:tc>
          <w:tcPr>
            <w:tcW w:w="1102"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p>
        </w:tc>
        <w:tc>
          <w:tcPr>
            <w:tcW w:w="1896"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r>
              <w:rPr>
                <w:rFonts w:hint="eastAsia" w:ascii="Times New Roman" w:hAnsi="Times New Roman" w:cs="Times New Roman"/>
                <w:kern w:val="0"/>
                <w:sz w:val="22"/>
                <w:szCs w:val="22"/>
              </w:rPr>
              <w:t>（必交项）</w:t>
            </w:r>
          </w:p>
        </w:tc>
        <w:tc>
          <w:tcPr>
            <w:tcW w:w="1570" w:type="dxa"/>
            <w:tcBorders>
              <w:bottom w:val="single" w:color="auto" w:sz="4" w:space="0"/>
            </w:tcBorders>
            <w:vAlign w:val="center"/>
          </w:tcPr>
          <w:p>
            <w:pPr>
              <w:widowControl/>
              <w:spacing w:line="440" w:lineRule="exact"/>
              <w:rPr>
                <w:rFonts w:ascii="Times New Roman" w:hAnsi="Times New Roman" w:cs="Times New Roman"/>
                <w:kern w:val="0"/>
                <w:sz w:val="22"/>
                <w:szCs w:val="22"/>
              </w:rPr>
            </w:pPr>
          </w:p>
        </w:tc>
        <w:tc>
          <w:tcPr>
            <w:tcW w:w="1240" w:type="dxa"/>
            <w:tcBorders>
              <w:bottom w:val="single" w:color="auto" w:sz="4" w:space="0"/>
            </w:tcBorders>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0" w:type="dxa"/>
            <w:tcBorders>
              <w:top w:val="single" w:color="auto" w:sz="4" w:space="0"/>
              <w:left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4</w:t>
            </w:r>
          </w:p>
        </w:tc>
        <w:tc>
          <w:tcPr>
            <w:tcW w:w="3203"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授权委托书</w:t>
            </w:r>
          </w:p>
        </w:tc>
        <w:tc>
          <w:tcPr>
            <w:tcW w:w="1102"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p>
        </w:tc>
        <w:tc>
          <w:tcPr>
            <w:tcW w:w="1896"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r>
              <w:rPr>
                <w:rFonts w:hint="eastAsia" w:ascii="Times New Roman" w:hAnsi="Times New Roman" w:cs="Times New Roman"/>
                <w:kern w:val="0"/>
                <w:sz w:val="22"/>
                <w:szCs w:val="22"/>
              </w:rPr>
              <w:t>（必交项）</w:t>
            </w:r>
          </w:p>
        </w:tc>
        <w:tc>
          <w:tcPr>
            <w:tcW w:w="1570" w:type="dxa"/>
            <w:tcBorders>
              <w:top w:val="single" w:color="auto" w:sz="4" w:space="0"/>
              <w:bottom w:val="single" w:color="auto" w:sz="4" w:space="0"/>
            </w:tcBorders>
            <w:vAlign w:val="center"/>
          </w:tcPr>
          <w:p>
            <w:pPr>
              <w:widowControl/>
              <w:spacing w:line="440" w:lineRule="exact"/>
              <w:rPr>
                <w:rFonts w:ascii="Times New Roman" w:hAnsi="Times New Roman" w:cs="Times New Roman"/>
                <w:kern w:val="0"/>
                <w:sz w:val="22"/>
                <w:szCs w:val="22"/>
              </w:rPr>
            </w:pPr>
          </w:p>
        </w:tc>
        <w:tc>
          <w:tcPr>
            <w:tcW w:w="1240" w:type="dxa"/>
            <w:tcBorders>
              <w:top w:val="single" w:color="auto" w:sz="4" w:space="0"/>
              <w:bottom w:val="single" w:color="auto" w:sz="4" w:space="0"/>
              <w:right w:val="single" w:color="auto" w:sz="4" w:space="0"/>
            </w:tcBorders>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5</w:t>
            </w:r>
          </w:p>
        </w:tc>
        <w:tc>
          <w:tcPr>
            <w:tcW w:w="3203" w:type="dxa"/>
            <w:tcBorders>
              <w:top w:val="single" w:color="auto" w:sz="4" w:space="0"/>
              <w:left w:val="single" w:color="auto" w:sz="4" w:space="0"/>
              <w:bottom w:val="nil"/>
              <w:right w:val="single" w:color="auto" w:sz="4" w:space="0"/>
            </w:tcBorders>
            <w:vAlign w:val="center"/>
          </w:tcPr>
          <w:p>
            <w:pPr>
              <w:widowControl/>
              <w:spacing w:line="440" w:lineRule="exact"/>
              <w:jc w:val="left"/>
              <w:rPr>
                <w:rFonts w:ascii="Times New Roman" w:hAnsi="Times New Roman" w:cs="Times New Roman"/>
                <w:color w:val="auto"/>
                <w:kern w:val="0"/>
                <w:sz w:val="22"/>
                <w:szCs w:val="22"/>
              </w:rPr>
            </w:pPr>
            <w:r>
              <w:rPr>
                <w:rFonts w:hint="eastAsia" w:ascii="Times New Roman" w:hAnsi="Times New Roman" w:cs="Times New Roman" w:eastAsiaTheme="minorEastAsia"/>
                <w:color w:val="auto"/>
                <w:kern w:val="0"/>
                <w:sz w:val="24"/>
                <w:szCs w:val="24"/>
                <w:lang w:val="en-US" w:eastAsia="zh-CN"/>
              </w:rPr>
              <w:t>在广东省网上中介服务超市广州交易集团有限公司（广州公共资源交易中心）完成备案提供网页截图</w:t>
            </w:r>
          </w:p>
        </w:tc>
        <w:tc>
          <w:tcPr>
            <w:tcW w:w="1102"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p>
        </w:tc>
        <w:tc>
          <w:tcPr>
            <w:tcW w:w="1896"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hint="eastAsia" w:ascii="Times New Roman" w:hAnsi="Times New Roman" w:cs="Times New Roman"/>
                <w:color w:val="auto"/>
                <w:kern w:val="0"/>
                <w:sz w:val="22"/>
                <w:szCs w:val="22"/>
              </w:rPr>
              <w:t>相关网页打印件</w:t>
            </w:r>
          </w:p>
        </w:tc>
        <w:tc>
          <w:tcPr>
            <w:tcW w:w="1570" w:type="dxa"/>
            <w:tcBorders>
              <w:top w:val="single" w:color="auto" w:sz="4" w:space="0"/>
              <w:left w:val="single" w:color="auto" w:sz="4" w:space="0"/>
              <w:bottom w:val="nil"/>
              <w:right w:val="single" w:color="auto" w:sz="4" w:space="0"/>
            </w:tcBorders>
            <w:vAlign w:val="center"/>
          </w:tcPr>
          <w:p>
            <w:pPr>
              <w:widowControl/>
              <w:spacing w:line="440" w:lineRule="exact"/>
              <w:rPr>
                <w:rFonts w:ascii="Times New Roman" w:hAnsi="Times New Roman" w:cs="Times New Roman"/>
                <w:color w:val="auto"/>
                <w:kern w:val="0"/>
                <w:sz w:val="22"/>
                <w:szCs w:val="22"/>
              </w:rPr>
            </w:pPr>
          </w:p>
        </w:tc>
        <w:tc>
          <w:tcPr>
            <w:tcW w:w="1240" w:type="dxa"/>
            <w:tcBorders>
              <w:top w:val="single" w:color="auto" w:sz="4" w:space="0"/>
              <w:left w:val="single" w:color="auto" w:sz="4" w:space="0"/>
              <w:bottom w:val="nil"/>
              <w:right w:val="single" w:color="auto" w:sz="4" w:space="0"/>
            </w:tcBorders>
            <w:vAlign w:val="center"/>
          </w:tcPr>
          <w:p>
            <w:pPr>
              <w:widowControl/>
              <w:spacing w:line="440" w:lineRule="exact"/>
              <w:rPr>
                <w:rFonts w:ascii="Times New Roman" w:hAnsi="Times New Roman"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1" w:type="dxa"/>
            <w:gridSpan w:val="4"/>
            <w:vAlign w:val="center"/>
          </w:tcPr>
          <w:p>
            <w:pPr>
              <w:widowControl/>
              <w:spacing w:line="440" w:lineRule="exact"/>
              <w:jc w:val="center"/>
              <w:rPr>
                <w:rFonts w:ascii="Times New Roman" w:hAnsi="Times New Roman" w:cs="Times New Roman"/>
                <w:color w:val="auto"/>
                <w:kern w:val="0"/>
                <w:sz w:val="22"/>
                <w:szCs w:val="22"/>
              </w:rPr>
            </w:pPr>
            <w:r>
              <w:rPr>
                <w:rFonts w:hint="eastAsia" w:ascii="Times New Roman" w:hAnsi="Times New Roman" w:cs="Times New Roman"/>
                <w:color w:val="auto"/>
                <w:kern w:val="0"/>
                <w:sz w:val="22"/>
                <w:szCs w:val="22"/>
              </w:rPr>
              <w:t>是否通过资格性审查</w:t>
            </w:r>
          </w:p>
        </w:tc>
        <w:tc>
          <w:tcPr>
            <w:tcW w:w="1570" w:type="dxa"/>
            <w:vAlign w:val="center"/>
          </w:tcPr>
          <w:p>
            <w:pPr>
              <w:widowControl/>
              <w:spacing w:line="440" w:lineRule="exact"/>
              <w:rPr>
                <w:rFonts w:ascii="Times New Roman" w:hAnsi="Times New Roman" w:cs="Times New Roman"/>
                <w:color w:val="auto"/>
                <w:kern w:val="0"/>
                <w:sz w:val="22"/>
                <w:szCs w:val="22"/>
              </w:rPr>
            </w:pPr>
          </w:p>
        </w:tc>
        <w:tc>
          <w:tcPr>
            <w:tcW w:w="1240" w:type="dxa"/>
            <w:vAlign w:val="center"/>
          </w:tcPr>
          <w:p>
            <w:pPr>
              <w:widowControl/>
              <w:spacing w:line="440" w:lineRule="exact"/>
              <w:rPr>
                <w:rFonts w:ascii="Times New Roman" w:hAnsi="Times New Roman" w:cs="Times New Roman"/>
                <w:color w:val="auto"/>
                <w:sz w:val="22"/>
                <w:szCs w:val="22"/>
              </w:rPr>
            </w:pPr>
          </w:p>
        </w:tc>
      </w:tr>
    </w:tbl>
    <w:p>
      <w:pPr>
        <w:rPr>
          <w:rFonts w:ascii="Times New Roman" w:hAnsi="Times New Roman" w:cs="Times New Roman"/>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r>
        <w:rPr>
          <w:rFonts w:ascii="Times New Roman" w:hAnsi="Times New Roman" w:cs="Times New Roman"/>
          <w:b/>
          <w:bCs/>
          <w:color w:val="auto"/>
          <w:sz w:val="24"/>
        </w:rPr>
        <w:t>表二：详细评审打分表</w:t>
      </w:r>
    </w:p>
    <w:p>
      <w:pPr>
        <w:rPr>
          <w:rFonts w:ascii="Times New Roman" w:hAnsi="Times New Roman" w:cs="Times New Roman"/>
          <w:b/>
          <w:bCs/>
          <w:color w:val="auto"/>
          <w:sz w:val="24"/>
        </w:rPr>
      </w:pPr>
    </w:p>
    <w:tbl>
      <w:tblPr>
        <w:tblStyle w:val="6"/>
        <w:tblW w:w="9870"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7"/>
        <w:gridCol w:w="6135"/>
        <w:gridCol w:w="840"/>
        <w:gridCol w:w="9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92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613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打分标准</w:t>
            </w:r>
          </w:p>
        </w:tc>
        <w:tc>
          <w:tcPr>
            <w:tcW w:w="84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得分情况</w:t>
            </w:r>
          </w:p>
        </w:tc>
        <w:tc>
          <w:tcPr>
            <w:tcW w:w="96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trPr>
        <w:tc>
          <w:tcPr>
            <w:tcW w:w="9870" w:type="dxa"/>
            <w:gridSpan w:val="4"/>
            <w:vAlign w:val="center"/>
          </w:tcPr>
          <w:p>
            <w:pPr>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一、企业资信、业绩4</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03" w:hRule="atLeast"/>
        </w:trPr>
        <w:tc>
          <w:tcPr>
            <w:tcW w:w="1927" w:type="dxa"/>
            <w:tcBorders>
              <w:right w:val="single" w:color="auto" w:sz="4" w:space="0"/>
            </w:tcBorders>
            <w:vAlign w:val="center"/>
          </w:tcPr>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企业信誉</w:t>
            </w:r>
          </w:p>
          <w:p>
            <w:pPr>
              <w:jc w:val="both"/>
              <w:rPr>
                <w:rFonts w:hint="eastAsia" w:ascii="宋体" w:hAnsi="宋体" w:eastAsia="宋体" w:cs="宋体"/>
                <w:sz w:val="24"/>
                <w:szCs w:val="24"/>
              </w:rPr>
            </w:pPr>
            <w:r>
              <w:rPr>
                <w:rFonts w:hint="eastAsia" w:ascii="宋体" w:hAnsi="宋体" w:eastAsia="宋体" w:cs="宋体"/>
                <w:kern w:val="0"/>
                <w:sz w:val="24"/>
                <w:szCs w:val="24"/>
              </w:rPr>
              <w:t>（总分值</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6135" w:type="dxa"/>
            <w:tcBorders>
              <w:left w:val="single" w:color="auto" w:sz="4" w:space="0"/>
            </w:tcBorders>
            <w:vAlign w:val="center"/>
          </w:tcPr>
          <w:p>
            <w:pPr>
              <w:numPr>
                <w:ilvl w:val="0"/>
                <w:numId w:val="1"/>
              </w:numPr>
              <w:spacing w:line="380" w:lineRule="exact"/>
              <w:ind w:left="0" w:leftChars="0" w:right="160" w:rightChars="76" w:firstLine="0" w:firstLineChars="0"/>
              <w:jc w:val="left"/>
              <w:rPr>
                <w:rFonts w:hint="eastAsia" w:ascii="宋体" w:hAnsi="宋体" w:eastAsia="宋体" w:cs="宋体"/>
                <w:sz w:val="24"/>
                <w:szCs w:val="24"/>
                <w:lang w:val="hr-HR"/>
              </w:rPr>
            </w:pPr>
            <w:r>
              <w:rPr>
                <w:rFonts w:hint="eastAsia" w:ascii="宋体" w:hAnsi="宋体" w:eastAsia="宋体" w:cs="宋体"/>
                <w:sz w:val="24"/>
                <w:szCs w:val="24"/>
                <w:lang w:val="hr-HR"/>
              </w:rPr>
              <w:t>具有AAA级“工程造价咨询企业信用证书”的得5分；</w:t>
            </w:r>
          </w:p>
          <w:p>
            <w:pPr>
              <w:numPr>
                <w:ilvl w:val="0"/>
                <w:numId w:val="1"/>
              </w:numPr>
              <w:spacing w:line="380" w:lineRule="exact"/>
              <w:ind w:left="0" w:leftChars="0" w:right="160" w:rightChars="76" w:firstLine="0" w:firstLineChars="0"/>
              <w:jc w:val="left"/>
              <w:rPr>
                <w:rFonts w:hint="eastAsia" w:ascii="宋体" w:hAnsi="宋体" w:eastAsia="宋体" w:cs="宋体"/>
                <w:sz w:val="24"/>
                <w:szCs w:val="24"/>
                <w:lang w:val="hr-HR"/>
              </w:rPr>
            </w:pPr>
            <w:r>
              <w:rPr>
                <w:rFonts w:hint="eastAsia" w:ascii="宋体" w:hAnsi="宋体" w:eastAsia="宋体" w:cs="宋体"/>
                <w:sz w:val="24"/>
                <w:szCs w:val="24"/>
                <w:lang w:val="hr-HR"/>
              </w:rPr>
              <w:t>具有AA级“工程造价咨询企业信用证书”的得3分；</w:t>
            </w:r>
          </w:p>
          <w:p>
            <w:pPr>
              <w:numPr>
                <w:ilvl w:val="0"/>
                <w:numId w:val="1"/>
              </w:numPr>
              <w:spacing w:line="380" w:lineRule="exact"/>
              <w:ind w:left="0" w:leftChars="0" w:right="160" w:rightChars="76" w:firstLine="0" w:firstLineChars="0"/>
              <w:jc w:val="left"/>
              <w:rPr>
                <w:rFonts w:hint="eastAsia" w:ascii="宋体" w:hAnsi="宋体" w:eastAsia="宋体" w:cs="宋体"/>
                <w:sz w:val="24"/>
                <w:szCs w:val="24"/>
                <w:lang w:val="hr-HR"/>
              </w:rPr>
            </w:pPr>
            <w:r>
              <w:rPr>
                <w:rFonts w:hint="eastAsia" w:ascii="宋体" w:hAnsi="宋体" w:eastAsia="宋体" w:cs="宋体"/>
                <w:sz w:val="24"/>
                <w:szCs w:val="24"/>
                <w:lang w:val="hr-HR"/>
              </w:rPr>
              <w:t>具有A级“工程造价咨询企业信用证书”的得1分；</w:t>
            </w:r>
          </w:p>
          <w:p>
            <w:pPr>
              <w:numPr>
                <w:ilvl w:val="0"/>
                <w:numId w:val="1"/>
              </w:numPr>
              <w:spacing w:line="380" w:lineRule="exact"/>
              <w:ind w:left="0" w:leftChars="0" w:right="160" w:rightChars="76" w:firstLine="0" w:firstLineChars="0"/>
              <w:jc w:val="left"/>
              <w:rPr>
                <w:rFonts w:hint="eastAsia" w:ascii="宋体" w:hAnsi="宋体" w:eastAsia="宋体" w:cs="宋体"/>
                <w:sz w:val="24"/>
                <w:szCs w:val="24"/>
                <w:lang w:val="hr-HR"/>
              </w:rPr>
            </w:pPr>
            <w:r>
              <w:rPr>
                <w:rFonts w:hint="eastAsia" w:ascii="宋体" w:hAnsi="宋体" w:eastAsia="宋体" w:cs="宋体"/>
                <w:sz w:val="24"/>
                <w:szCs w:val="24"/>
                <w:lang w:val="hr-HR"/>
              </w:rPr>
              <w:t>其他情况不得分。</w:t>
            </w:r>
          </w:p>
          <w:p>
            <w:pPr>
              <w:numPr>
                <w:ilvl w:val="-1"/>
                <w:numId w:val="0"/>
              </w:numPr>
              <w:rPr>
                <w:rFonts w:hint="eastAsia" w:ascii="宋体" w:hAnsi="宋体" w:eastAsia="宋体" w:cs="宋体"/>
                <w:sz w:val="24"/>
                <w:szCs w:val="24"/>
              </w:rPr>
            </w:pPr>
            <w:r>
              <w:rPr>
                <w:rFonts w:hint="eastAsia" w:ascii="宋体" w:hAnsi="宋体" w:eastAsia="宋体" w:cs="宋体"/>
                <w:sz w:val="24"/>
                <w:szCs w:val="24"/>
                <w:lang w:val="en-US" w:eastAsia="zh-CN"/>
              </w:rPr>
              <w:t>注：本项最高得5分。</w:t>
            </w:r>
            <w:r>
              <w:rPr>
                <w:rFonts w:hint="eastAsia" w:ascii="宋体" w:hAnsi="宋体" w:eastAsia="宋体" w:cs="宋体"/>
                <w:sz w:val="24"/>
                <w:szCs w:val="24"/>
                <w:lang w:val="hr-HR"/>
              </w:rPr>
              <w:t>提供相关证书扫描件并加盖公章。</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54" w:hRule="atLeast"/>
        </w:trPr>
        <w:tc>
          <w:tcPr>
            <w:tcW w:w="1927" w:type="dxa"/>
            <w:tcBorders>
              <w:right w:val="single" w:color="auto" w:sz="4" w:space="0"/>
            </w:tcBorders>
            <w:vAlign w:val="center"/>
          </w:tcPr>
          <w:p>
            <w:pPr>
              <w:numPr>
                <w:ilvl w:val="-1"/>
                <w:numId w:val="0"/>
              </w:num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项目负责人</w:t>
            </w:r>
          </w:p>
          <w:p>
            <w:pPr>
              <w:numPr>
                <w:ilvl w:val="-1"/>
                <w:numId w:val="0"/>
              </w:numPr>
              <w:jc w:val="both"/>
              <w:rPr>
                <w:rFonts w:hint="eastAsia" w:ascii="宋体" w:hAnsi="宋体" w:eastAsia="宋体" w:cs="宋体"/>
                <w:kern w:val="2"/>
                <w:sz w:val="24"/>
                <w:szCs w:val="24"/>
              </w:rPr>
            </w:pPr>
            <w:r>
              <w:rPr>
                <w:rFonts w:hint="eastAsia" w:ascii="宋体" w:hAnsi="宋体" w:eastAsia="宋体" w:cs="宋体"/>
                <w:kern w:val="0"/>
                <w:sz w:val="24"/>
                <w:szCs w:val="24"/>
              </w:rPr>
              <w:t>（总分值</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6135" w:type="dxa"/>
            <w:tcBorders>
              <w:left w:val="single" w:color="auto" w:sz="4" w:space="0"/>
            </w:tcBorders>
            <w:vAlign w:val="center"/>
          </w:tcPr>
          <w:p>
            <w:pPr>
              <w:spacing w:line="380" w:lineRule="exact"/>
              <w:ind w:left="0" w:leftChars="0" w:right="160" w:rightChars="76"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具备高级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或以上</w:t>
            </w:r>
            <w:r>
              <w:rPr>
                <w:rFonts w:hint="eastAsia" w:ascii="宋体" w:hAnsi="宋体" w:eastAsia="宋体" w:cs="宋体"/>
                <w:sz w:val="24"/>
                <w:szCs w:val="24"/>
                <w:lang w:eastAsia="zh-CN"/>
              </w:rPr>
              <w:t>）</w:t>
            </w:r>
            <w:r>
              <w:rPr>
                <w:rFonts w:hint="eastAsia" w:ascii="宋体" w:hAnsi="宋体" w:eastAsia="宋体" w:cs="宋体"/>
                <w:sz w:val="24"/>
                <w:szCs w:val="24"/>
              </w:rPr>
              <w:t>工程师职称的得</w:t>
            </w:r>
            <w:r>
              <w:rPr>
                <w:rFonts w:hint="eastAsia" w:ascii="宋体" w:hAnsi="宋体" w:eastAsia="宋体" w:cs="宋体"/>
                <w:sz w:val="24"/>
                <w:szCs w:val="24"/>
                <w:lang w:val="en-US" w:eastAsia="zh-CN"/>
              </w:rPr>
              <w:t>5</w:t>
            </w:r>
            <w:r>
              <w:rPr>
                <w:rFonts w:hint="eastAsia" w:ascii="宋体" w:hAnsi="宋体" w:eastAsia="宋体" w:cs="宋体"/>
                <w:sz w:val="24"/>
                <w:szCs w:val="24"/>
              </w:rPr>
              <w:t>分，中级工程师职称的得1分，其他不得分，本小项最高得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spacing w:line="380" w:lineRule="exact"/>
              <w:ind w:left="0" w:leftChars="0" w:right="160" w:rightChars="76" w:firstLine="0" w:firstLineChars="0"/>
              <w:jc w:val="both"/>
              <w:rPr>
                <w:rFonts w:hint="eastAsia" w:ascii="宋体" w:hAnsi="宋体" w:eastAsia="宋体" w:cs="宋体"/>
                <w:sz w:val="24"/>
                <w:szCs w:val="24"/>
              </w:rPr>
            </w:pPr>
            <w:r>
              <w:rPr>
                <w:rFonts w:hint="eastAsia" w:ascii="宋体" w:hAnsi="宋体" w:eastAsia="宋体" w:cs="宋体"/>
                <w:sz w:val="24"/>
                <w:szCs w:val="24"/>
              </w:rPr>
              <w:t>2．取得注册造价工程师（或注册一级造价工程师）执业资格证书得</w:t>
            </w:r>
            <w:r>
              <w:rPr>
                <w:rFonts w:hint="eastAsia" w:ascii="宋体" w:hAnsi="宋体" w:eastAsia="宋体" w:cs="宋体"/>
                <w:sz w:val="24"/>
                <w:szCs w:val="24"/>
                <w:lang w:val="en-US" w:eastAsia="zh-CN"/>
              </w:rPr>
              <w:t>5</w:t>
            </w:r>
            <w:r>
              <w:rPr>
                <w:rFonts w:hint="eastAsia" w:ascii="宋体" w:hAnsi="宋体" w:eastAsia="宋体" w:cs="宋体"/>
                <w:sz w:val="24"/>
                <w:szCs w:val="24"/>
              </w:rPr>
              <w:t>分，本小项最高得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numPr>
                <w:ilvl w:val="-1"/>
                <w:numId w:val="0"/>
              </w:numPr>
              <w:jc w:val="both"/>
              <w:rPr>
                <w:rFonts w:hint="eastAsia" w:ascii="宋体" w:hAnsi="宋体" w:eastAsia="宋体" w:cs="宋体"/>
                <w:sz w:val="24"/>
                <w:szCs w:val="24"/>
              </w:rPr>
            </w:pPr>
            <w:r>
              <w:rPr>
                <w:rFonts w:hint="eastAsia" w:ascii="宋体" w:hAnsi="宋体" w:eastAsia="宋体" w:cs="宋体"/>
                <w:sz w:val="24"/>
                <w:szCs w:val="24"/>
              </w:rPr>
              <w:t>注：需提供个人职称证书、注册证</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报名截止日之前六个月以内任意月份的代缴个税税单或参加社会保险的投保单或社会保险参保人员证明</w:t>
            </w:r>
            <w:r>
              <w:rPr>
                <w:rFonts w:hint="eastAsia" w:ascii="宋体" w:hAnsi="宋体" w:eastAsia="宋体" w:cs="宋体"/>
                <w:sz w:val="24"/>
                <w:szCs w:val="24"/>
              </w:rPr>
              <w:t>扫描件。按照《造价工程师职业资格制度规定》的规定，根据原人事部、原建设部发布的《造价工程师执业资格制度暂行规定》（人发〔1996〕77号）取得的造价工程师执业资格，并在投标单位注册且在有效期内的，等同于一级注册造价工程师；一级注册造价工程师在投标单位注册且在有效期内。</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57" w:hRule="atLeast"/>
        </w:trPr>
        <w:tc>
          <w:tcPr>
            <w:tcW w:w="1927" w:type="dxa"/>
            <w:tcBorders>
              <w:right w:val="single" w:color="auto" w:sz="4" w:space="0"/>
            </w:tcBorders>
            <w:vAlign w:val="center"/>
          </w:tcPr>
          <w:p>
            <w:pPr>
              <w:numPr>
                <w:ilvl w:val="0"/>
                <w:numId w:val="0"/>
              </w:numPr>
              <w:jc w:val="both"/>
              <w:rPr>
                <w:rFonts w:hint="eastAsia" w:ascii="宋体" w:hAnsi="宋体" w:eastAsia="宋体" w:cs="宋体"/>
                <w:sz w:val="24"/>
                <w:szCs w:val="24"/>
                <w:shd w:val="clear"/>
                <w:lang w:val="en-US" w:eastAsia="zh-CN"/>
              </w:rPr>
            </w:pPr>
            <w:r>
              <w:rPr>
                <w:rFonts w:hint="eastAsia" w:ascii="宋体" w:hAnsi="宋体" w:eastAsia="宋体" w:cs="宋体"/>
                <w:kern w:val="2"/>
                <w:sz w:val="24"/>
                <w:szCs w:val="24"/>
              </w:rPr>
              <w:t>20</w:t>
            </w:r>
            <w:r>
              <w:rPr>
                <w:rFonts w:hint="eastAsia" w:ascii="宋体" w:hAnsi="宋体" w:eastAsia="宋体" w:cs="宋体"/>
                <w:kern w:val="2"/>
                <w:sz w:val="24"/>
                <w:szCs w:val="24"/>
                <w:lang w:val="en-US" w:eastAsia="zh-CN"/>
              </w:rPr>
              <w:t>21</w:t>
            </w:r>
            <w:r>
              <w:rPr>
                <w:rFonts w:hint="eastAsia" w:ascii="宋体" w:hAnsi="宋体" w:eastAsia="宋体" w:cs="宋体"/>
                <w:kern w:val="2"/>
                <w:sz w:val="24"/>
                <w:szCs w:val="24"/>
              </w:rPr>
              <w:t>年1月1日至</w:t>
            </w:r>
            <w:r>
              <w:rPr>
                <w:rFonts w:hint="eastAsia" w:ascii="宋体" w:hAnsi="宋体" w:eastAsia="宋体" w:cs="宋体"/>
                <w:sz w:val="24"/>
                <w:szCs w:val="24"/>
                <w:shd w:val="clear"/>
                <w:lang w:val="en-US" w:eastAsia="zh-CN"/>
              </w:rPr>
              <w:t>今工程造价相关业绩</w:t>
            </w:r>
            <w:r>
              <w:rPr>
                <w:rFonts w:hint="eastAsia"/>
                <w:color w:val="0000FF"/>
                <w:spacing w:val="-2"/>
                <w:sz w:val="24"/>
                <w:szCs w:val="24"/>
                <w:lang w:val="en-US" w:eastAsia="zh-CN"/>
              </w:rPr>
              <w:t>及客户评价</w:t>
            </w:r>
          </w:p>
          <w:p>
            <w:pPr>
              <w:jc w:val="both"/>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rPr>
              <w:t>（总分值</w:t>
            </w:r>
            <w:r>
              <w:rPr>
                <w:rFonts w:hint="eastAsia" w:ascii="宋体" w:hAnsi="宋体" w:eastAsia="宋体" w:cs="宋体"/>
                <w:color w:val="0000FF"/>
                <w:kern w:val="0"/>
                <w:sz w:val="24"/>
                <w:szCs w:val="24"/>
                <w:highlight w:val="none"/>
                <w:lang w:val="en-US" w:eastAsia="zh-CN"/>
              </w:rPr>
              <w:t>15</w:t>
            </w:r>
            <w:r>
              <w:rPr>
                <w:rFonts w:hint="eastAsia" w:ascii="宋体" w:hAnsi="宋体" w:eastAsia="宋体" w:cs="宋体"/>
                <w:color w:val="0000FF"/>
                <w:kern w:val="0"/>
                <w:sz w:val="24"/>
                <w:szCs w:val="24"/>
                <w:highlight w:val="none"/>
              </w:rPr>
              <w:t>分</w:t>
            </w:r>
            <w:r>
              <w:rPr>
                <w:rFonts w:hint="eastAsia" w:ascii="宋体" w:hAnsi="宋体" w:eastAsia="宋体" w:cs="宋体"/>
                <w:kern w:val="0"/>
                <w:sz w:val="24"/>
                <w:szCs w:val="24"/>
                <w:highlight w:val="none"/>
              </w:rPr>
              <w:t>）</w:t>
            </w:r>
          </w:p>
        </w:tc>
        <w:tc>
          <w:tcPr>
            <w:tcW w:w="6135" w:type="dxa"/>
            <w:tcBorders>
              <w:left w:val="single" w:color="auto" w:sz="4" w:space="0"/>
            </w:tcBorders>
            <w:vAlign w:val="center"/>
          </w:tcPr>
          <w:p>
            <w:pPr>
              <w:rPr>
                <w:rFonts w:hint="eastAsia"/>
              </w:rPr>
            </w:pPr>
            <w:r>
              <w:rPr>
                <w:rFonts w:hint="eastAsia"/>
                <w:lang w:val="en-US" w:eastAsia="zh-CN"/>
              </w:rPr>
              <w:t>1.</w:t>
            </w:r>
            <w:r>
              <w:rPr>
                <w:rFonts w:hint="eastAsia"/>
              </w:rPr>
              <w:t>20</w:t>
            </w:r>
            <w:r>
              <w:rPr>
                <w:rFonts w:hint="eastAsia"/>
                <w:lang w:val="en-US" w:eastAsia="zh-CN"/>
              </w:rPr>
              <w:t>21</w:t>
            </w:r>
            <w:r>
              <w:rPr>
                <w:rFonts w:hint="eastAsia"/>
              </w:rPr>
              <w:t>年1月1日至今</w:t>
            </w:r>
            <w:r>
              <w:rPr>
                <w:rFonts w:hint="eastAsia"/>
                <w:lang w:val="en-US" w:eastAsia="zh-CN"/>
              </w:rPr>
              <w:t>提供工程造价业</w:t>
            </w:r>
            <w:r>
              <w:rPr>
                <w:rFonts w:hint="eastAsia"/>
              </w:rPr>
              <w:t>绩，每项业绩得</w:t>
            </w:r>
            <w:r>
              <w:rPr>
                <w:rFonts w:hint="eastAsia"/>
                <w:lang w:val="en-US" w:eastAsia="zh-CN"/>
              </w:rPr>
              <w:t>2</w:t>
            </w:r>
            <w:r>
              <w:rPr>
                <w:rFonts w:hint="eastAsia"/>
              </w:rPr>
              <w:t>分，</w:t>
            </w:r>
            <w:r>
              <w:rPr>
                <w:rFonts w:hint="eastAsia"/>
                <w:lang w:val="en-US" w:eastAsia="zh-CN"/>
              </w:rPr>
              <w:t>本小项</w:t>
            </w:r>
            <w:r>
              <w:rPr>
                <w:rFonts w:hint="eastAsia"/>
              </w:rPr>
              <w:t>最高得</w:t>
            </w:r>
            <w:r>
              <w:rPr>
                <w:rFonts w:hint="eastAsia"/>
                <w:lang w:val="en-US" w:eastAsia="zh-CN"/>
              </w:rPr>
              <w:t>10</w:t>
            </w:r>
            <w:r>
              <w:rPr>
                <w:rFonts w:hint="eastAsia"/>
              </w:rPr>
              <w:t>分。</w:t>
            </w:r>
          </w:p>
          <w:p>
            <w:pPr>
              <w:rPr>
                <w:rFonts w:hint="eastAsia"/>
              </w:rPr>
            </w:pPr>
            <w:r>
              <w:rPr>
                <w:rFonts w:hint="eastAsia"/>
                <w:lang w:val="en-US" w:eastAsia="zh-CN"/>
              </w:rPr>
              <w:t>注：</w:t>
            </w:r>
            <w:r>
              <w:rPr>
                <w:rFonts w:hint="eastAsia"/>
              </w:rPr>
              <w:t>须提供合同复印件，</w:t>
            </w:r>
            <w:r>
              <w:rPr>
                <w:rFonts w:hint="eastAsia"/>
                <w:lang w:val="en-US" w:eastAsia="zh-CN"/>
              </w:rPr>
              <w:t>不提供或不符合不得分</w:t>
            </w:r>
            <w:r>
              <w:rPr>
                <w:rFonts w:hint="eastAsia"/>
              </w:rPr>
              <w:t>。</w:t>
            </w:r>
          </w:p>
          <w:p>
            <w:pPr>
              <w:pStyle w:val="2"/>
              <w:rPr>
                <w:rFonts w:hint="default" w:eastAsia="宋体"/>
                <w:lang w:val="en-US" w:eastAsia="zh-CN"/>
              </w:rPr>
            </w:pPr>
            <w:r>
              <w:rPr>
                <w:rFonts w:hint="eastAsia"/>
                <w:color w:val="0000FF"/>
                <w:spacing w:val="-2"/>
                <w:sz w:val="24"/>
                <w:szCs w:val="24"/>
                <w:lang w:val="en-US" w:eastAsia="zh-CN"/>
              </w:rPr>
              <w:t>2.</w:t>
            </w:r>
            <w:r>
              <w:rPr>
                <w:rFonts w:hint="eastAsia" w:ascii="Times New Roman" w:hAnsi="Times New Roman" w:cs="Times New Roman"/>
                <w:color w:val="0000FF"/>
                <w:sz w:val="22"/>
                <w:szCs w:val="22"/>
                <w:highlight w:val="none"/>
              </w:rPr>
              <w:t>上述</w:t>
            </w:r>
            <w:r>
              <w:rPr>
                <w:rFonts w:hint="eastAsia" w:cs="Times New Roman"/>
                <w:color w:val="0000FF"/>
                <w:sz w:val="22"/>
                <w:szCs w:val="22"/>
                <w:highlight w:val="none"/>
                <w:lang w:val="en-US" w:eastAsia="zh-CN"/>
              </w:rPr>
              <w:t>工程造价</w:t>
            </w:r>
            <w:r>
              <w:rPr>
                <w:rFonts w:hint="eastAsia" w:ascii="Times New Roman" w:hAnsi="Times New Roman" w:cs="Times New Roman"/>
                <w:color w:val="0000FF"/>
                <w:sz w:val="22"/>
                <w:szCs w:val="22"/>
                <w:highlight w:val="none"/>
              </w:rPr>
              <w:t>业绩中，获得项目用户考核评价为正面评价（优秀、优良、良好、满意或相当于类似评价，且须有评价单位盖章并提供评价单位的联系人及联系方式）的证明文件复印件，每项符合要求的评价得</w:t>
            </w:r>
            <w:r>
              <w:rPr>
                <w:rFonts w:hint="eastAsia" w:cs="Times New Roman"/>
                <w:color w:val="0000FF"/>
                <w:sz w:val="22"/>
                <w:szCs w:val="22"/>
                <w:highlight w:val="none"/>
                <w:lang w:val="en-US" w:eastAsia="zh-CN"/>
              </w:rPr>
              <w:t>1</w:t>
            </w:r>
            <w:r>
              <w:rPr>
                <w:rFonts w:hint="eastAsia" w:ascii="Times New Roman" w:hAnsi="Times New Roman" w:cs="Times New Roman"/>
                <w:color w:val="0000FF"/>
                <w:sz w:val="22"/>
                <w:szCs w:val="22"/>
                <w:highlight w:val="none"/>
              </w:rPr>
              <w:t>分，</w:t>
            </w:r>
            <w:r>
              <w:rPr>
                <w:rFonts w:hint="eastAsia" w:cs="Times New Roman"/>
                <w:color w:val="0000FF"/>
                <w:sz w:val="22"/>
                <w:szCs w:val="22"/>
                <w:highlight w:val="none"/>
                <w:lang w:val="en-US" w:eastAsia="zh-CN"/>
              </w:rPr>
              <w:t>本小项</w:t>
            </w:r>
            <w:r>
              <w:rPr>
                <w:rFonts w:hint="eastAsia" w:ascii="Times New Roman" w:hAnsi="Times New Roman" w:cs="Times New Roman"/>
                <w:color w:val="0000FF"/>
                <w:sz w:val="22"/>
                <w:szCs w:val="22"/>
                <w:highlight w:val="none"/>
              </w:rPr>
              <w:t>最高得</w:t>
            </w:r>
            <w:r>
              <w:rPr>
                <w:rFonts w:hint="eastAsia" w:ascii="Times New Roman" w:hAnsi="Times New Roman" w:cs="Times New Roman"/>
                <w:color w:val="0000FF"/>
                <w:sz w:val="22"/>
                <w:szCs w:val="22"/>
                <w:highlight w:val="none"/>
                <w:lang w:val="en-US" w:eastAsia="zh-CN"/>
              </w:rPr>
              <w:t>5</w:t>
            </w:r>
            <w:r>
              <w:rPr>
                <w:rFonts w:hint="eastAsia" w:ascii="Times New Roman" w:hAnsi="Times New Roman" w:cs="Times New Roman"/>
                <w:color w:val="0000FF"/>
                <w:sz w:val="22"/>
                <w:szCs w:val="22"/>
                <w:highlight w:val="none"/>
              </w:rPr>
              <w:t>分。</w:t>
            </w:r>
          </w:p>
        </w:tc>
        <w:tc>
          <w:tcPr>
            <w:tcW w:w="840" w:type="dxa"/>
            <w:vAlign w:val="center"/>
          </w:tcPr>
          <w:p>
            <w:pPr>
              <w:rPr>
                <w:rFonts w:hint="eastAsia" w:ascii="宋体" w:hAnsi="宋体" w:eastAsia="宋体" w:cs="宋体"/>
                <w:sz w:val="24"/>
                <w:szCs w:val="24"/>
                <w:highlight w:val="none"/>
              </w:rPr>
            </w:pPr>
          </w:p>
        </w:tc>
        <w:tc>
          <w:tcPr>
            <w:tcW w:w="968" w:type="dxa"/>
            <w:vAlign w:val="center"/>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31" w:hRule="atLeast"/>
        </w:trPr>
        <w:tc>
          <w:tcPr>
            <w:tcW w:w="1927" w:type="dxa"/>
            <w:tcBorders>
              <w:right w:val="single" w:color="auto" w:sz="4"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其它服务本项目人员</w:t>
            </w:r>
          </w:p>
          <w:p>
            <w:pPr>
              <w:jc w:val="both"/>
              <w:rPr>
                <w:rFonts w:hint="eastAsia" w:ascii="宋体" w:hAnsi="宋体" w:eastAsia="宋体" w:cs="宋体"/>
                <w:kern w:val="2"/>
                <w:sz w:val="24"/>
                <w:szCs w:val="24"/>
                <w:highlight w:val="none"/>
              </w:rPr>
            </w:pPr>
            <w:r>
              <w:rPr>
                <w:rFonts w:hint="eastAsia" w:ascii="宋体" w:hAnsi="宋体" w:eastAsia="宋体" w:cs="宋体"/>
                <w:sz w:val="24"/>
                <w:szCs w:val="24"/>
              </w:rPr>
              <w:t>（</w:t>
            </w:r>
            <w:r>
              <w:rPr>
                <w:rFonts w:hint="eastAsia" w:ascii="宋体" w:hAnsi="宋体" w:eastAsia="宋体" w:cs="宋体"/>
                <w:kern w:val="0"/>
                <w:sz w:val="24"/>
                <w:szCs w:val="24"/>
                <w:highlight w:val="none"/>
              </w:rPr>
              <w:t>总分值</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r>
              <w:rPr>
                <w:rFonts w:hint="eastAsia" w:ascii="宋体" w:hAnsi="宋体" w:eastAsia="宋体" w:cs="宋体"/>
                <w:sz w:val="24"/>
                <w:szCs w:val="24"/>
              </w:rPr>
              <w:t>）</w:t>
            </w:r>
          </w:p>
        </w:tc>
        <w:tc>
          <w:tcPr>
            <w:tcW w:w="6135" w:type="dxa"/>
            <w:tcBorders>
              <w:lef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团队人员情况（项目负责人除外）： </w:t>
            </w:r>
          </w:p>
          <w:p>
            <w:pPr>
              <w:numPr>
                <w:ilvl w:val="-1"/>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1.具有二级或以上注册造价工程师（含原造价工程师），每提供1人得3分，最多9分。 </w:t>
            </w:r>
          </w:p>
          <w:p>
            <w:pPr>
              <w:numPr>
                <w:ilvl w:val="-1"/>
                <w:numId w:val="0"/>
              </w:numPr>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 xml:space="preserve">2.具有中级及以上职称的，提供一人得2分，最多6分。  </w:t>
            </w:r>
          </w:p>
          <w:p>
            <w:pPr>
              <w:numPr>
                <w:ilvl w:val="-1"/>
                <w:numId w:val="0"/>
              </w:numPr>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注：须提供上述人员在投标人本单位的注册资格证书、职称证书、社保证明（报名止日之前六个月以内任意月份的代缴个税税单或参加社会保险的投保单或社会保险参保人员证明等扫描件）否则无效。按照《造价工程师职业资格制度规定》的规定，根据原人事部、原建设部发布的《造价工程师执业资格制度暂行规定》（人发〔1996〕77号）取得的造价工程师执业资格，并在投标单位注册且在有效期内的，等同于一级注册造价工程师；一级注册造价工程师在投标单位注册且在有效期内。</w:t>
            </w:r>
          </w:p>
        </w:tc>
        <w:tc>
          <w:tcPr>
            <w:tcW w:w="840" w:type="dxa"/>
            <w:vAlign w:val="center"/>
          </w:tcPr>
          <w:p>
            <w:pPr>
              <w:rPr>
                <w:rFonts w:hint="eastAsia" w:ascii="宋体" w:hAnsi="宋体" w:eastAsia="宋体" w:cs="宋体"/>
                <w:sz w:val="24"/>
                <w:szCs w:val="24"/>
                <w:highlight w:val="none"/>
              </w:rPr>
            </w:pPr>
          </w:p>
        </w:tc>
        <w:tc>
          <w:tcPr>
            <w:tcW w:w="968" w:type="dxa"/>
            <w:vAlign w:val="center"/>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9870" w:type="dxa"/>
            <w:gridSpan w:val="4"/>
            <w:vAlign w:val="center"/>
          </w:tcPr>
          <w:p>
            <w:pPr>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项目</w:t>
            </w:r>
            <w:r>
              <w:rPr>
                <w:rFonts w:hint="eastAsia" w:ascii="宋体" w:hAnsi="宋体" w:eastAsia="宋体" w:cs="宋体"/>
                <w:b/>
                <w:bCs/>
                <w:sz w:val="24"/>
                <w:szCs w:val="24"/>
                <w:lang w:val="en-US" w:eastAsia="zh-CN"/>
              </w:rPr>
              <w:t>造价</w:t>
            </w:r>
            <w:r>
              <w:rPr>
                <w:rFonts w:hint="eastAsia" w:ascii="宋体" w:hAnsi="宋体" w:eastAsia="宋体" w:cs="宋体"/>
                <w:b/>
                <w:bCs/>
                <w:sz w:val="24"/>
                <w:szCs w:val="24"/>
              </w:rPr>
              <w:t>方案</w:t>
            </w:r>
            <w:r>
              <w:rPr>
                <w:rFonts w:hint="eastAsia" w:ascii="宋体" w:hAnsi="宋体" w:eastAsia="宋体" w:cs="宋体"/>
                <w:b/>
                <w:bCs/>
                <w:sz w:val="24"/>
                <w:szCs w:val="24"/>
                <w:lang w:val="en-US" w:eastAsia="zh-CN"/>
              </w:rPr>
              <w:t>40</w:t>
            </w:r>
            <w:r>
              <w:rPr>
                <w:rFonts w:hint="eastAsia" w:ascii="宋体" w:hAnsi="宋体" w:eastAsia="宋体" w:cs="宋体"/>
                <w:b/>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27" w:type="dxa"/>
            <w:vAlign w:val="center"/>
          </w:tcPr>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服务方案</w:t>
            </w:r>
          </w:p>
          <w:p>
            <w:pPr>
              <w:rPr>
                <w:rFonts w:hint="eastAsia" w:ascii="宋体" w:hAnsi="宋体" w:eastAsia="宋体" w:cs="宋体"/>
                <w:sz w:val="24"/>
                <w:szCs w:val="24"/>
              </w:rPr>
            </w:pPr>
            <w:r>
              <w:rPr>
                <w:rFonts w:hint="eastAsia" w:ascii="宋体" w:hAnsi="宋体" w:eastAsia="宋体" w:cs="宋体"/>
                <w:kern w:val="0"/>
                <w:sz w:val="24"/>
                <w:szCs w:val="24"/>
              </w:rPr>
              <w:t>（总分值</w:t>
            </w:r>
            <w:r>
              <w:rPr>
                <w:rFonts w:hint="eastAsia" w:ascii="宋体" w:hAnsi="宋体" w:eastAsia="宋体" w:cs="宋体"/>
                <w:color w:val="0000FF"/>
                <w:kern w:val="0"/>
                <w:sz w:val="24"/>
                <w:szCs w:val="24"/>
                <w:lang w:val="en-US" w:eastAsia="zh-CN"/>
              </w:rPr>
              <w:t>15</w:t>
            </w:r>
            <w:r>
              <w:rPr>
                <w:rFonts w:hint="eastAsia" w:ascii="宋体" w:hAnsi="宋体" w:eastAsia="宋体" w:cs="宋体"/>
                <w:color w:val="0000FF"/>
                <w:kern w:val="0"/>
                <w:sz w:val="24"/>
                <w:szCs w:val="24"/>
              </w:rPr>
              <w:t>分</w:t>
            </w:r>
            <w:r>
              <w:rPr>
                <w:rFonts w:hint="eastAsia" w:ascii="宋体" w:hAnsi="宋体" w:eastAsia="宋体" w:cs="宋体"/>
                <w:kern w:val="0"/>
                <w:sz w:val="24"/>
                <w:szCs w:val="24"/>
              </w:rPr>
              <w:t>）</w:t>
            </w:r>
          </w:p>
        </w:tc>
        <w:tc>
          <w:tcPr>
            <w:tcW w:w="6135" w:type="dxa"/>
            <w:vAlign w:val="center"/>
          </w:tcPr>
          <w:p>
            <w:pPr>
              <w:numPr>
                <w:ilvl w:val="0"/>
                <w:numId w:val="2"/>
              </w:numPr>
              <w:rPr>
                <w:rFonts w:hint="eastAsia" w:ascii="宋体" w:hAnsi="宋体" w:eastAsia="宋体" w:cs="宋体"/>
                <w:sz w:val="24"/>
                <w:szCs w:val="24"/>
              </w:rPr>
            </w:pPr>
            <w:r>
              <w:rPr>
                <w:rFonts w:hint="eastAsia" w:ascii="宋体" w:hAnsi="宋体" w:eastAsia="宋体" w:cs="宋体"/>
                <w:sz w:val="24"/>
                <w:szCs w:val="24"/>
              </w:rPr>
              <w:t>服务方案完整且具体可行，能根据项目特点，拟定有针对性、可行性服务方案，所制定的服务方案对</w:t>
            </w:r>
            <w:r>
              <w:rPr>
                <w:rFonts w:hint="eastAsia" w:ascii="宋体" w:hAnsi="宋体" w:eastAsia="宋体" w:cs="宋体"/>
                <w:color w:val="0000FF"/>
                <w:kern w:val="0"/>
                <w:sz w:val="24"/>
                <w:szCs w:val="24"/>
              </w:rPr>
              <w:t>陈列布展</w:t>
            </w:r>
            <w:r>
              <w:rPr>
                <w:rFonts w:hint="eastAsia" w:ascii="宋体" w:hAnsi="宋体" w:eastAsia="宋体" w:cs="宋体"/>
                <w:i w:val="0"/>
                <w:caps w:val="0"/>
                <w:color w:val="0000FF"/>
                <w:spacing w:val="0"/>
                <w:sz w:val="24"/>
                <w:szCs w:val="24"/>
                <w:shd w:val="clear" w:fill="FFFFFF"/>
              </w:rPr>
              <w:t>项目</w:t>
            </w:r>
            <w:r>
              <w:rPr>
                <w:rFonts w:hint="eastAsia" w:ascii="宋体" w:hAnsi="宋体" w:eastAsia="宋体" w:cs="宋体"/>
                <w:sz w:val="24"/>
                <w:szCs w:val="24"/>
              </w:rPr>
              <w:t>有</w:t>
            </w:r>
            <w:bookmarkStart w:id="0" w:name="_GoBack"/>
            <w:bookmarkEnd w:id="0"/>
            <w:r>
              <w:rPr>
                <w:rFonts w:hint="eastAsia" w:ascii="宋体" w:hAnsi="宋体" w:eastAsia="宋体" w:cs="宋体"/>
                <w:sz w:val="24"/>
                <w:szCs w:val="24"/>
              </w:rPr>
              <w:t>针对性描述、合理性操作。</w:t>
            </w:r>
            <w:r>
              <w:rPr>
                <w:rFonts w:hint="eastAsia" w:ascii="宋体" w:hAnsi="宋体" w:eastAsia="宋体" w:cs="宋体"/>
                <w:color w:val="0000FF"/>
                <w:sz w:val="24"/>
                <w:szCs w:val="24"/>
                <w:lang w:val="en-US" w:eastAsia="zh-CN"/>
              </w:rPr>
              <w:t>15</w:t>
            </w:r>
            <w:r>
              <w:rPr>
                <w:rFonts w:hint="eastAsia" w:ascii="宋体" w:hAnsi="宋体" w:eastAsia="宋体" w:cs="宋体"/>
                <w:color w:val="0000FF"/>
                <w:sz w:val="24"/>
                <w:szCs w:val="24"/>
              </w:rPr>
              <w:t>分</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服务方案良好，内容基本完整、可行，存在局部瑕疵。</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服务方案一般，无针对性。0分</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27"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服务质量承诺</w:t>
            </w:r>
          </w:p>
          <w:p>
            <w:pPr>
              <w:rPr>
                <w:rFonts w:hint="eastAsia" w:ascii="宋体" w:hAnsi="宋体" w:eastAsia="宋体" w:cs="宋体"/>
                <w:kern w:val="0"/>
                <w:sz w:val="24"/>
                <w:szCs w:val="24"/>
              </w:rPr>
            </w:pPr>
            <w:r>
              <w:rPr>
                <w:rFonts w:hint="eastAsia" w:ascii="宋体" w:hAnsi="宋体" w:eastAsia="宋体" w:cs="宋体"/>
                <w:kern w:val="0"/>
                <w:sz w:val="24"/>
                <w:szCs w:val="24"/>
              </w:rPr>
              <w:t>（总分值</w:t>
            </w:r>
            <w:r>
              <w:rPr>
                <w:rFonts w:hint="eastAsia" w:ascii="宋体" w:hAnsi="宋体" w:eastAsia="宋体" w:cs="宋体"/>
                <w:color w:val="0000FF"/>
                <w:kern w:val="0"/>
                <w:sz w:val="24"/>
                <w:szCs w:val="24"/>
                <w:lang w:val="en-US" w:eastAsia="zh-CN"/>
              </w:rPr>
              <w:t>15</w:t>
            </w:r>
            <w:r>
              <w:rPr>
                <w:rFonts w:hint="eastAsia" w:ascii="宋体" w:hAnsi="宋体" w:eastAsia="宋体" w:cs="宋体"/>
                <w:color w:val="0000FF"/>
                <w:kern w:val="0"/>
                <w:sz w:val="24"/>
                <w:szCs w:val="24"/>
              </w:rPr>
              <w:t>分）</w:t>
            </w:r>
          </w:p>
        </w:tc>
        <w:tc>
          <w:tcPr>
            <w:tcW w:w="6135"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服务质量保证措施完全满足或优于招标文件的要求，保障措施详细、合理可行，内容详尽完善，可行性强，得</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分；  </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服务质量保证措施基本满足招标文件的要求，保障措施较详细、较合理可行，内容较完善，可行性较强，得</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分；  </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服务质量保证措施不能满足招标文件的要求，保障措施不够详细、内容模糊，可行性差，得</w:t>
            </w:r>
            <w:r>
              <w:rPr>
                <w:rFonts w:hint="eastAsia" w:ascii="宋体" w:hAnsi="宋体" w:eastAsia="宋体" w:cs="宋体"/>
                <w:sz w:val="24"/>
                <w:szCs w:val="24"/>
                <w:lang w:eastAsia="zh-CN"/>
              </w:rPr>
              <w:t>5</w:t>
            </w:r>
            <w:r>
              <w:rPr>
                <w:rFonts w:hint="eastAsia" w:ascii="宋体" w:hAnsi="宋体" w:eastAsia="宋体" w:cs="宋体"/>
                <w:sz w:val="24"/>
                <w:szCs w:val="24"/>
              </w:rPr>
              <w:t xml:space="preserve">分；  </w:t>
            </w:r>
          </w:p>
          <w:p>
            <w:pPr>
              <w:numPr>
                <w:ilvl w:val="-1"/>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未提供得0分。</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27"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企业管理制度</w:t>
            </w:r>
          </w:p>
          <w:p>
            <w:pPr>
              <w:pStyle w:val="2"/>
              <w:rPr>
                <w:rFonts w:hint="eastAsia" w:ascii="宋体" w:hAnsi="宋体" w:eastAsia="宋体" w:cs="宋体"/>
                <w:sz w:val="24"/>
                <w:szCs w:val="24"/>
                <w:lang w:val="en-US" w:eastAsia="zh-CN"/>
              </w:rPr>
            </w:pPr>
            <w:r>
              <w:rPr>
                <w:rFonts w:hint="eastAsia" w:ascii="宋体" w:hAnsi="宋体" w:eastAsia="宋体" w:cs="宋体"/>
                <w:kern w:val="0"/>
                <w:sz w:val="24"/>
                <w:szCs w:val="24"/>
              </w:rPr>
              <w:t>（</w:t>
            </w:r>
            <w:r>
              <w:rPr>
                <w:rFonts w:hint="eastAsia" w:ascii="宋体" w:hAnsi="宋体" w:eastAsia="宋体" w:cs="宋体"/>
                <w:color w:val="0000FF"/>
                <w:kern w:val="0"/>
                <w:sz w:val="24"/>
                <w:szCs w:val="24"/>
              </w:rPr>
              <w:t>总分值</w:t>
            </w:r>
            <w:r>
              <w:rPr>
                <w:rFonts w:hint="eastAsia" w:ascii="宋体" w:hAnsi="宋体" w:eastAsia="宋体" w:cs="宋体"/>
                <w:color w:val="0000FF"/>
                <w:kern w:val="0"/>
                <w:sz w:val="24"/>
                <w:szCs w:val="24"/>
                <w:lang w:val="en-US" w:eastAsia="zh-CN"/>
              </w:rPr>
              <w:t>10</w:t>
            </w:r>
            <w:r>
              <w:rPr>
                <w:rFonts w:hint="eastAsia" w:ascii="宋体" w:hAnsi="宋体" w:eastAsia="宋体" w:cs="宋体"/>
                <w:color w:val="0000FF"/>
                <w:kern w:val="0"/>
                <w:sz w:val="24"/>
                <w:szCs w:val="24"/>
              </w:rPr>
              <w:t>分）</w:t>
            </w:r>
          </w:p>
        </w:tc>
        <w:tc>
          <w:tcPr>
            <w:tcW w:w="6135" w:type="dxa"/>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规章制度标准完善，工作流程科学合理，有详细的质量控制体系，有完善的业务档案管理制度，得</w:t>
            </w:r>
            <w:r>
              <w:rPr>
                <w:rFonts w:hint="eastAsia" w:ascii="宋体" w:hAnsi="宋体" w:eastAsia="宋体" w:cs="宋体"/>
                <w:color w:val="0000FF"/>
                <w:sz w:val="24"/>
                <w:szCs w:val="24"/>
              </w:rPr>
              <w:t>1</w:t>
            </w:r>
            <w:r>
              <w:rPr>
                <w:rFonts w:hint="eastAsia" w:ascii="宋体" w:hAnsi="宋体" w:eastAsia="宋体" w:cs="宋体"/>
                <w:color w:val="0000FF"/>
                <w:sz w:val="24"/>
                <w:szCs w:val="24"/>
                <w:lang w:val="en-US" w:eastAsia="zh-CN"/>
              </w:rPr>
              <w:t>0</w:t>
            </w:r>
            <w:r>
              <w:rPr>
                <w:rFonts w:hint="eastAsia" w:ascii="宋体" w:hAnsi="宋体" w:eastAsia="宋体" w:cs="宋体"/>
                <w:color w:val="0000FF"/>
                <w:sz w:val="24"/>
                <w:szCs w:val="24"/>
              </w:rPr>
              <w:t>分</w:t>
            </w:r>
            <w:r>
              <w:rPr>
                <w:rFonts w:hint="eastAsia" w:ascii="宋体" w:hAnsi="宋体" w:eastAsia="宋体" w:cs="宋体"/>
                <w:sz w:val="24"/>
                <w:szCs w:val="24"/>
              </w:rPr>
              <w:t xml:space="preserve">； </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规章制度较标准完善，工作流程较科学合理，有较详细的质量控制体系，有较完善的业务档案管理制度，得</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分；</w:t>
            </w:r>
            <w:r>
              <w:rPr>
                <w:rFonts w:hint="eastAsia" w:ascii="宋体" w:hAnsi="宋体" w:eastAsia="宋体" w:cs="宋体"/>
                <w:sz w:val="24"/>
                <w:szCs w:val="24"/>
              </w:rPr>
              <w:t xml:space="preserve"> </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规章制度较完善，工作流程较合理，质量控制体系，业务档案管理制度不够详细具体的，</w:t>
            </w:r>
            <w:r>
              <w:rPr>
                <w:rFonts w:hint="eastAsia" w:ascii="宋体" w:hAnsi="宋体" w:eastAsia="宋体" w:cs="宋体"/>
                <w:color w:val="0000FF"/>
                <w:sz w:val="24"/>
                <w:szCs w:val="24"/>
              </w:rPr>
              <w:t>得</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 xml:space="preserve">分； </w:t>
            </w:r>
          </w:p>
          <w:p>
            <w:pPr>
              <w:numPr>
                <w:ilvl w:val="-1"/>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未提供得0分。</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0" w:hRule="atLeast"/>
        </w:trPr>
        <w:tc>
          <w:tcPr>
            <w:tcW w:w="9870"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b/>
                <w:bCs/>
                <w:color w:val="0000FF"/>
                <w:sz w:val="24"/>
                <w:szCs w:val="24"/>
                <w:lang w:val="en-US" w:eastAsia="zh-CN"/>
              </w:rPr>
              <w:t>报价15</w:t>
            </w:r>
            <w:r>
              <w:rPr>
                <w:rFonts w:hint="eastAsia" w:ascii="宋体" w:hAnsi="宋体" w:eastAsia="宋体" w:cs="宋体"/>
                <w:b/>
                <w:bCs/>
                <w:color w:val="0000FF"/>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927" w:type="dxa"/>
            <w:vAlign w:val="center"/>
          </w:tcPr>
          <w:p>
            <w:pPr>
              <w:pStyle w:val="2"/>
              <w:jc w:val="center"/>
              <w:rPr>
                <w:rFonts w:hint="eastAsia" w:ascii="宋体" w:hAnsi="宋体" w:eastAsia="宋体" w:cs="宋体"/>
                <w:kern w:val="0"/>
                <w:sz w:val="24"/>
                <w:szCs w:val="24"/>
                <w:lang w:val="en-US" w:eastAsia="zh-CN"/>
              </w:rPr>
            </w:pPr>
          </w:p>
          <w:p>
            <w:pPr>
              <w:pStyle w:val="2"/>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w:t>
            </w:r>
          </w:p>
          <w:p>
            <w:pPr>
              <w:pStyle w:val="2"/>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（总分值</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6135" w:type="dxa"/>
            <w:vAlign w:val="center"/>
          </w:tcPr>
          <w:p>
            <w:pPr>
              <w:ind w:firstLine="236" w:firstLineChars="100"/>
              <w:rPr>
                <w:rFonts w:hint="eastAsia" w:ascii="宋体" w:hAnsi="宋体" w:eastAsia="宋体" w:cs="宋体"/>
                <w:sz w:val="24"/>
                <w:szCs w:val="24"/>
                <w:lang w:val="en-US" w:eastAsia="zh-CN"/>
              </w:rPr>
            </w:pPr>
            <w:r>
              <w:rPr>
                <w:rFonts w:hint="eastAsia" w:asciiTheme="minorHAnsi" w:hAnsiTheme="minorHAnsi" w:eastAsiaTheme="minorEastAsia" w:cstheme="minorBidi"/>
                <w:b w:val="0"/>
                <w:i w:val="0"/>
                <w:iCs w:val="0"/>
                <w:caps w:val="0"/>
                <w:color w:val="0000FF"/>
                <w:spacing w:val="-2"/>
                <w:kern w:val="2"/>
                <w:sz w:val="24"/>
                <w:szCs w:val="24"/>
                <w:shd w:val="clear"/>
                <w:lang w:val="en-US" w:eastAsia="zh-CN"/>
              </w:rPr>
              <w:t xml:space="preserve">投标报价最高限价为 </w:t>
            </w:r>
            <w:r>
              <w:rPr>
                <w:rFonts w:hint="eastAsia" w:cstheme="minorBidi"/>
                <w:b w:val="0"/>
                <w:i w:val="0"/>
                <w:iCs w:val="0"/>
                <w:caps w:val="0"/>
                <w:color w:val="0000FF"/>
                <w:spacing w:val="-2"/>
                <w:kern w:val="2"/>
                <w:sz w:val="24"/>
                <w:szCs w:val="24"/>
                <w:shd w:val="clear"/>
                <w:lang w:val="en-US" w:eastAsia="zh-CN"/>
              </w:rPr>
              <w:t>18.9</w:t>
            </w:r>
            <w:r>
              <w:rPr>
                <w:rFonts w:hint="eastAsia" w:asciiTheme="minorHAnsi" w:hAnsiTheme="minorHAnsi" w:eastAsiaTheme="minorEastAsia" w:cstheme="minorBidi"/>
                <w:b w:val="0"/>
                <w:i w:val="0"/>
                <w:iCs w:val="0"/>
                <w:caps w:val="0"/>
                <w:color w:val="0000FF"/>
                <w:spacing w:val="-2"/>
                <w:kern w:val="2"/>
                <w:sz w:val="24"/>
                <w:szCs w:val="24"/>
                <w:shd w:val="clear"/>
                <w:lang w:val="en-US" w:eastAsia="zh-CN"/>
              </w:rPr>
              <w:t xml:space="preserve"> 万元，超过此金额报价的投标文件不予受理。</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投标报价金额每下浮1%评分</w:t>
            </w:r>
            <w:r>
              <w:rPr>
                <w:rFonts w:hint="eastAsia" w:cstheme="minorBidi"/>
                <w:b w:val="0"/>
                <w:bCs w:val="0"/>
                <w:i w:val="0"/>
                <w:iCs w:val="0"/>
                <w:caps w:val="0"/>
                <w:color w:val="0000FF"/>
                <w:spacing w:val="-2"/>
                <w:kern w:val="2"/>
                <w:sz w:val="24"/>
                <w:szCs w:val="24"/>
                <w:shd w:val="clear"/>
                <w:lang w:val="en-US" w:eastAsia="zh-CN"/>
              </w:rPr>
              <w:t>得</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1分，以此类推。本项最高</w:t>
            </w:r>
            <w:r>
              <w:rPr>
                <w:rFonts w:hint="default" w:asciiTheme="minorHAnsi" w:hAnsiTheme="minorHAnsi" w:eastAsiaTheme="minorEastAsia" w:cstheme="minorBidi"/>
                <w:b w:val="0"/>
                <w:bCs w:val="0"/>
                <w:i w:val="0"/>
                <w:iCs w:val="0"/>
                <w:caps w:val="0"/>
                <w:color w:val="0000FF"/>
                <w:spacing w:val="-2"/>
                <w:kern w:val="2"/>
                <w:sz w:val="24"/>
                <w:szCs w:val="24"/>
                <w:shd w:val="clear"/>
                <w:lang w:val="en-US" w:eastAsia="zh-CN"/>
              </w:rPr>
              <w:t>得</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15</w:t>
            </w:r>
            <w:r>
              <w:rPr>
                <w:rFonts w:hint="default" w:asciiTheme="minorHAnsi" w:hAnsiTheme="minorHAnsi" w:eastAsiaTheme="minorEastAsia" w:cstheme="minorBidi"/>
                <w:b w:val="0"/>
                <w:bCs w:val="0"/>
                <w:i w:val="0"/>
                <w:iCs w:val="0"/>
                <w:caps w:val="0"/>
                <w:color w:val="0000FF"/>
                <w:spacing w:val="-2"/>
                <w:kern w:val="2"/>
                <w:sz w:val="24"/>
                <w:szCs w:val="24"/>
                <w:shd w:val="clear"/>
                <w:lang w:val="en-US" w:eastAsia="zh-CN"/>
              </w:rPr>
              <w:t>分</w:t>
            </w:r>
            <w:r>
              <w:rPr>
                <w:rFonts w:hint="eastAsia" w:asciiTheme="minorHAnsi" w:hAnsiTheme="minorHAnsi" w:eastAsiaTheme="minorEastAsia" w:cstheme="minorBidi"/>
                <w:b w:val="0"/>
                <w:bCs w:val="0"/>
                <w:i w:val="0"/>
                <w:iCs w:val="0"/>
                <w:caps w:val="0"/>
                <w:color w:val="0000FF"/>
                <w:spacing w:val="-2"/>
                <w:kern w:val="2"/>
                <w:sz w:val="24"/>
                <w:szCs w:val="24"/>
                <w:shd w:val="clear"/>
                <w:lang w:val="en-US" w:eastAsia="zh-CN"/>
              </w:rPr>
              <w:t>。</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trPr>
        <w:tc>
          <w:tcPr>
            <w:tcW w:w="8062" w:type="dxa"/>
            <w:gridSpan w:val="2"/>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合计</w:t>
            </w:r>
          </w:p>
        </w:tc>
        <w:tc>
          <w:tcPr>
            <w:tcW w:w="840" w:type="dxa"/>
            <w:vAlign w:val="center"/>
          </w:tcPr>
          <w:p>
            <w:pPr>
              <w:rPr>
                <w:rFonts w:hint="eastAsia" w:ascii="宋体" w:hAnsi="宋体" w:eastAsia="宋体" w:cs="宋体"/>
                <w:sz w:val="24"/>
                <w:szCs w:val="24"/>
              </w:rPr>
            </w:pPr>
          </w:p>
        </w:tc>
        <w:tc>
          <w:tcPr>
            <w:tcW w:w="968" w:type="dxa"/>
            <w:vAlign w:val="center"/>
          </w:tcPr>
          <w:p>
            <w:pPr>
              <w:rPr>
                <w:rFonts w:hint="eastAsia" w:ascii="宋体" w:hAnsi="宋体" w:eastAsia="宋体" w:cs="宋体"/>
                <w:sz w:val="24"/>
                <w:szCs w:val="24"/>
              </w:rPr>
            </w:pPr>
          </w:p>
        </w:tc>
      </w:tr>
    </w:tbl>
    <w:p>
      <w:pPr>
        <w:rPr>
          <w:rFonts w:ascii="Times New Roman" w:hAnsi="Times New Roman" w:cs="Times New Roman"/>
          <w:lang w:eastAsia="zh-Hans"/>
        </w:rPr>
      </w:pPr>
    </w:p>
    <w:sectPr>
      <w:footerReference r:id="rId3" w:type="default"/>
      <w:pgSz w:w="11906" w:h="16838"/>
      <w:pgMar w:top="2098" w:right="1079" w:bottom="1470"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F8E50"/>
    <w:multiLevelType w:val="singleLevel"/>
    <w:tmpl w:val="ADDF8E50"/>
    <w:lvl w:ilvl="0" w:tentative="0">
      <w:start w:val="1"/>
      <w:numFmt w:val="decimal"/>
      <w:lvlText w:val="%1."/>
      <w:lvlJc w:val="left"/>
      <w:pPr>
        <w:tabs>
          <w:tab w:val="left" w:pos="312"/>
        </w:tabs>
      </w:pPr>
    </w:lvl>
  </w:abstractNum>
  <w:abstractNum w:abstractNumId="1">
    <w:nsid w:val="B2B8BB2D"/>
    <w:multiLevelType w:val="singleLevel"/>
    <w:tmpl w:val="B2B8BB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jNhYWFlZDM1NWE0MDM0Mzc1YTZkZWI1NjAzOTcifQ=="/>
  </w:docVars>
  <w:rsids>
    <w:rsidRoot w:val="53B52B8D"/>
    <w:rsid w:val="00347035"/>
    <w:rsid w:val="004610F3"/>
    <w:rsid w:val="005711DE"/>
    <w:rsid w:val="005B0A20"/>
    <w:rsid w:val="00614C13"/>
    <w:rsid w:val="007A033B"/>
    <w:rsid w:val="008D1419"/>
    <w:rsid w:val="009D226B"/>
    <w:rsid w:val="00D93415"/>
    <w:rsid w:val="01115BB6"/>
    <w:rsid w:val="01E566FB"/>
    <w:rsid w:val="035F49EC"/>
    <w:rsid w:val="038C2913"/>
    <w:rsid w:val="09FF4236"/>
    <w:rsid w:val="0B3E42D7"/>
    <w:rsid w:val="0B6178C4"/>
    <w:rsid w:val="0D9A0F63"/>
    <w:rsid w:val="11AA7445"/>
    <w:rsid w:val="13BB37EC"/>
    <w:rsid w:val="13CD22A1"/>
    <w:rsid w:val="16FA34DE"/>
    <w:rsid w:val="177F50ED"/>
    <w:rsid w:val="1C4032FE"/>
    <w:rsid w:val="1C463991"/>
    <w:rsid w:val="1C62667F"/>
    <w:rsid w:val="1CEB6DC6"/>
    <w:rsid w:val="1E514CC1"/>
    <w:rsid w:val="21EB6B09"/>
    <w:rsid w:val="220C4AA0"/>
    <w:rsid w:val="22230FD2"/>
    <w:rsid w:val="229F6633"/>
    <w:rsid w:val="22B86A0B"/>
    <w:rsid w:val="23C04853"/>
    <w:rsid w:val="25665B84"/>
    <w:rsid w:val="27597BB1"/>
    <w:rsid w:val="285A6E7E"/>
    <w:rsid w:val="2BE94E19"/>
    <w:rsid w:val="2CDE06F5"/>
    <w:rsid w:val="2D0C728F"/>
    <w:rsid w:val="2D855F3C"/>
    <w:rsid w:val="2E4F055C"/>
    <w:rsid w:val="2EB2747F"/>
    <w:rsid w:val="311E6C7D"/>
    <w:rsid w:val="33813B89"/>
    <w:rsid w:val="36246740"/>
    <w:rsid w:val="39AF6A2B"/>
    <w:rsid w:val="39CD6F47"/>
    <w:rsid w:val="3AD323BC"/>
    <w:rsid w:val="3D291188"/>
    <w:rsid w:val="3DAE46D0"/>
    <w:rsid w:val="40E60442"/>
    <w:rsid w:val="41396BC3"/>
    <w:rsid w:val="420F14B6"/>
    <w:rsid w:val="42A247E0"/>
    <w:rsid w:val="43BD0C0D"/>
    <w:rsid w:val="478E0D32"/>
    <w:rsid w:val="47C522F3"/>
    <w:rsid w:val="496A5B92"/>
    <w:rsid w:val="4C4F7DB6"/>
    <w:rsid w:val="4C50410E"/>
    <w:rsid w:val="4E2A34C8"/>
    <w:rsid w:val="4F1A6654"/>
    <w:rsid w:val="51FC1C78"/>
    <w:rsid w:val="53B52B8D"/>
    <w:rsid w:val="547066E6"/>
    <w:rsid w:val="54D92CF1"/>
    <w:rsid w:val="56B67BA5"/>
    <w:rsid w:val="586600CC"/>
    <w:rsid w:val="59CA6619"/>
    <w:rsid w:val="5AC069EB"/>
    <w:rsid w:val="5CA334F6"/>
    <w:rsid w:val="5D505311"/>
    <w:rsid w:val="5EE628F6"/>
    <w:rsid w:val="602B160B"/>
    <w:rsid w:val="61554728"/>
    <w:rsid w:val="64EE1FD9"/>
    <w:rsid w:val="667900F7"/>
    <w:rsid w:val="67FF7F4A"/>
    <w:rsid w:val="69EB462C"/>
    <w:rsid w:val="6D7F7BEC"/>
    <w:rsid w:val="6F0A2451"/>
    <w:rsid w:val="70CC3149"/>
    <w:rsid w:val="77D17B13"/>
    <w:rsid w:val="77F79321"/>
    <w:rsid w:val="79F552F4"/>
    <w:rsid w:val="7A3F5521"/>
    <w:rsid w:val="7AE83A8E"/>
    <w:rsid w:val="7FE6AF1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kern w:val="0"/>
      <w:sz w:val="20"/>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Normal_616ad239-be63-4b4f-8210-5f544bd1c554"/>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1847</Words>
  <Characters>1887</Characters>
  <Lines>13</Lines>
  <Paragraphs>3</Paragraphs>
  <TotalTime>0</TotalTime>
  <ScaleCrop>false</ScaleCrop>
  <LinksUpToDate>false</LinksUpToDate>
  <CharactersWithSpaces>1902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十一</cp:lastModifiedBy>
  <cp:lastPrinted>2024-06-05T03:52:00Z</cp:lastPrinted>
  <dcterms:modified xsi:type="dcterms:W3CDTF">2024-07-03T08:10:49Z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1DC94F909C97418C9E6FC5A2B21BC64F</vt:lpwstr>
  </property>
</Properties>
</file>