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评标细则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资格、符合性审查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资质营业执照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病媒生物防制消杀专业技术人员资质（上岗证）。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或不全的为无效投标。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二、评价标准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8"/>
        <w:tblW w:w="91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68"/>
        <w:gridCol w:w="804"/>
        <w:gridCol w:w="5153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  <w:t>评议内容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  <w:t>分值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</w:rPr>
              <w:t>评分细则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2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同类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业绩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投标人自20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年1月1日起（以合同签订时间为准）至今完成过类似项目业绩，每提供一项得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分，最高得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分，不提供不得分。</w:t>
            </w:r>
          </w:p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（以提供中标通知书及合同关键页复印件并加盖报价人公章为准。）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客户评价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widowControl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在上述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同类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业绩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评审项被核定为有效的业绩中，投标人提供客户评价材料，得到客户好评或满意或类似满意的，每一个客户评价得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分，最高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分。</w:t>
            </w:r>
          </w:p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注：须提供客户盖章的评价材料复印件。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企业信誉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、荣誉、体系状况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投标人获得由政府部门或第三方有害生物防制机构颁发甲级资质、信誉证书或荣誉奖项证书每提一份得2分，本项最高得4分。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(提供证书复印件，证书设有有效期的须在有期内)</w:t>
            </w:r>
          </w:p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投标人获得由政府部门或第三方机构颁发的体系认证证书的，每提一份得2分，本项最高得6分。</w:t>
            </w:r>
          </w:p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(提供证书复印件，证书设有有效期的须在有期内可在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监督管理委员会官方网站(www.cnca.gov.cn)上查询)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服务能力及拟投入人员安排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服务能力及拟投入的技术人员安排最好，得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分；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服务能力及拟投入的技术人员安排较好，得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分；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服务能力及拟投入的技术人员安排较一般的，得1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分；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不提供方案不得分。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价格评审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评分=（评标基准价／评标价）×价格权重×100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总得分</w:t>
            </w:r>
          </w:p>
        </w:tc>
        <w:tc>
          <w:tcPr>
            <w:tcW w:w="6734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24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24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jNlZTAxYTVkNmMzNjcyYTQ4MDU4ZTc5ZmIxMzcifQ=="/>
  </w:docVars>
  <w:rsids>
    <w:rsidRoot w:val="00000000"/>
    <w:rsid w:val="071B4038"/>
    <w:rsid w:val="0813367C"/>
    <w:rsid w:val="19011E15"/>
    <w:rsid w:val="19A8087D"/>
    <w:rsid w:val="1B4C2224"/>
    <w:rsid w:val="2E8B6DAC"/>
    <w:rsid w:val="4B492958"/>
    <w:rsid w:val="4E7A3B3D"/>
    <w:rsid w:val="53F36B52"/>
    <w:rsid w:val="54CC7E07"/>
    <w:rsid w:val="590E7FEA"/>
    <w:rsid w:val="5E9D6B43"/>
    <w:rsid w:val="6CFE2196"/>
    <w:rsid w:val="774C4C81"/>
    <w:rsid w:val="7C8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annotation reference"/>
    <w:semiHidden/>
    <w:qFormat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601</Characters>
  <Lines>0</Lines>
  <Paragraphs>0</Paragraphs>
  <TotalTime>2</TotalTime>
  <ScaleCrop>false</ScaleCrop>
  <LinksUpToDate>false</LinksUpToDate>
  <CharactersWithSpaces>613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大源街道办事处</cp:lastModifiedBy>
  <cp:lastPrinted>2021-09-14T01:10:00Z</cp:lastPrinted>
  <dcterms:modified xsi:type="dcterms:W3CDTF">2023-08-25T07:26:53Z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8419EAA8D3F74A5DBBB435FDAC961DBA_13</vt:lpwstr>
  </property>
</Properties>
</file>