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6"/>
          <w:szCs w:val="36"/>
          <w:lang w:val="en-US" w:eastAsia="zh-CN"/>
        </w:rPr>
        <w:t>附件5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仿宋_GB2312" w:cs="Times New Roman"/>
          <w:color w:val="000000"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7940040</wp:posOffset>
                </wp:positionH>
                <wp:positionV relativeFrom="paragraph">
                  <wp:posOffset>-662940</wp:posOffset>
                </wp:positionV>
                <wp:extent cx="550545" cy="8166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" cy="816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 w:cs="Times New Roman"/>
                                <w:sz w:val="32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vert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625.2pt;margin-top:-52.2pt;height:64.3pt;width:43.35pt;z-index:251659264;mso-width-relative:margin;mso-height-relative:page;mso-width-percent:400;" filled="f" stroked="f" coordsize="21600,21600" o:gfxdata="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CdyVXnaAAAADQEAAA8A&#10;AAAAAAAAAQAgAAAAIgAAAGRycy9kb3ducmV2LnhtbFBLAQIUABQAAAAIAIdO4kDuy34QowEAACUD&#10;AAAOAAAAAAAAAAEAIAAAACkBAABkcnMvZTJvRG9jLnhtbFBLBQYAAAAABgAGAFkBAAA+BQAAAAA=&#10;">
                <v:fill on="f" focussize="0,0"/>
                <v:stroke on="f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rPr>
                          <w:rFonts w:ascii="黑体" w:hAnsi="黑体" w:eastAsia="黑体" w:cs="Times New Roman"/>
                          <w:sz w:val="32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年广州市促进商务高质量发展专项资金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会展业专题项目库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bCs/>
          <w:color w:val="000000"/>
          <w:kern w:val="0"/>
          <w:sz w:val="44"/>
          <w:szCs w:val="44"/>
        </w:rPr>
        <w:t>申报汇总表</w:t>
      </w:r>
    </w:p>
    <w:p>
      <w:pPr>
        <w:snapToGrid w:val="0"/>
        <w:jc w:val="center"/>
        <w:rPr>
          <w:rFonts w:ascii="Times New Roman" w:hAnsi="Times New Roman" w:eastAsia="宋体" w:cs="Times New Roman"/>
          <w:bCs/>
          <w:color w:val="000000"/>
          <w:kern w:val="0"/>
          <w:sz w:val="21"/>
          <w:szCs w:val="21"/>
        </w:rPr>
      </w:pPr>
    </w:p>
    <w:p>
      <w:pPr>
        <w:snapToGrid w:val="0"/>
        <w:jc w:val="left"/>
        <w:rPr>
          <w:rFonts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 xml:space="preserve">汇总部门（盖章）：  </w:t>
      </w:r>
    </w:p>
    <w:p>
      <w:pPr>
        <w:snapToGrid w:val="0"/>
        <w:jc w:val="left"/>
        <w:rPr>
          <w:rFonts w:ascii="Times New Roman" w:hAnsi="Times New Roman" w:eastAsia="宋体" w:cs="Times New Roman"/>
          <w:color w:val="000000"/>
          <w:sz w:val="21"/>
          <w:szCs w:val="21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001"/>
        <w:gridCol w:w="139"/>
        <w:gridCol w:w="1374"/>
        <w:gridCol w:w="997"/>
        <w:gridCol w:w="2192"/>
        <w:gridCol w:w="760"/>
        <w:gridCol w:w="894"/>
        <w:gridCol w:w="1182"/>
        <w:gridCol w:w="738"/>
        <w:gridCol w:w="1413"/>
        <w:gridCol w:w="1034"/>
        <w:gridCol w:w="381"/>
        <w:gridCol w:w="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项目申报单位名称</w:t>
            </w:r>
          </w:p>
        </w:tc>
        <w:tc>
          <w:tcPr>
            <w:tcW w:w="13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86" w:leftChars="-41" w:right="-50" w:rightChars="-24" w:firstLine="101" w:firstLineChars="48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企业所有制性质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1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 目 介 绍</w:t>
            </w:r>
          </w:p>
        </w:tc>
        <w:tc>
          <w:tcPr>
            <w:tcW w:w="7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申报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8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项目实施成效</w:t>
            </w:r>
          </w:p>
        </w:tc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45" w:leftChars="-69" w:right="-50" w:rightChars="-24" w:firstLine="169" w:firstLineChars="80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项目</w:t>
            </w:r>
          </w:p>
          <w:p>
            <w:pPr>
              <w:widowControl/>
              <w:spacing w:line="360" w:lineRule="exact"/>
              <w:ind w:left="-145" w:leftChars="-69" w:right="-50" w:rightChars="-24" w:firstLine="169" w:firstLineChars="8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批文</w:t>
            </w:r>
          </w:p>
        </w:tc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是否被裁（认）定为侵犯他人知识产权的项目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近三年是否发生群体性事件、安全责任事故</w:t>
            </w:r>
          </w:p>
        </w:tc>
        <w:tc>
          <w:tcPr>
            <w:tcW w:w="9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申请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安排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金额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7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8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dstrike/>
                <w:color w:val="000000"/>
                <w:kern w:val="0"/>
                <w:sz w:val="21"/>
                <w:szCs w:val="21"/>
                <w:highlight w:val="yellow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填表人：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5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联系电话：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47" w:type="dxa"/>
            <w:gridSpan w:val="2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电子邮箱：</w:t>
            </w:r>
          </w:p>
        </w:tc>
        <w:tc>
          <w:tcPr>
            <w:tcW w:w="381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98" w:type="dxa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400" w:lineRule="exact"/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填表说明：</w:t>
      </w:r>
    </w:p>
    <w:p>
      <w:pPr>
        <w:spacing w:line="3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申报类别根据各项目符合的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申报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条件，填写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实施细则（穗商务会〔2017〕18号）第七条“支持方向”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中的具体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类别</w:t>
      </w:r>
      <w:r>
        <w:rPr>
          <w:rFonts w:ascii="Times New Roman" w:hAnsi="Times New Roman" w:eastAsia="宋体" w:cs="Times New Roman"/>
          <w:color w:val="000000"/>
          <w:kern w:val="0"/>
          <w:sz w:val="21"/>
          <w:szCs w:val="21"/>
        </w:rPr>
        <w:t>序号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，包括：（一）1新办展，（一）2新增面积展，（一）3数字会展，（二）1国际会议、（二）2行业会议、（三）1专业展馆设施改造提升、（三）2会展搭建服务、（四）1境外办展、（四）2开拓国际市场展、（四）3 UFI认证机构和项目、（五）1其他</w:t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color w:val="000000"/>
          <w:kern w:val="0"/>
          <w:sz w:val="21"/>
          <w:szCs w:val="21"/>
        </w:rPr>
        <w:t>市政府明确重点支持项目。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87157A"/>
    <w:rsid w:val="65F9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2022-02-25T03:17:00Z</dcterms:created>
  <dc:creator>g</dc:creator>
  <cp:lastModifiedBy>陈碧瑜</cp:lastModifiedBy>
  <dcterms:modified xsi:type="dcterms:W3CDTF">2022-03-01T04:36:09Z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