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576" w:lineRule="auto"/>
        <w:jc w:val="center"/>
        <w:textAlignment w:val="auto"/>
        <w:outlineLvl w:val="0"/>
        <w:rPr>
          <w:rFonts w:hint="eastAsia" w:ascii="方正小标宋_GBK" w:hAnsi="方正小标宋_GBK" w:eastAsia="方正小标宋_GBK" w:cs="方正小标宋_GBK"/>
          <w:b w:val="0"/>
          <w:color w:val="auto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_GBK" w:hAnsi="方正小标宋_GBK" w:eastAsia="方正小标宋_GBK" w:cs="方正小标宋_GBK"/>
          <w:b w:val="0"/>
          <w:color w:val="auto"/>
          <w:kern w:val="2"/>
          <w:sz w:val="44"/>
          <w:szCs w:val="44"/>
          <w:lang w:val="en-US" w:eastAsia="zh-CN" w:bidi="ar-SA"/>
        </w:rPr>
        <w:t>白云区水电费加价整治行动明白卡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(正面）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beforeAutospacing="0" w:after="0" w:afterLines="0" w:afterAutospacing="0" w:line="240" w:lineRule="auto"/>
        <w:jc w:val="both"/>
        <w:textAlignment w:val="auto"/>
        <w:outlineLvl w:val="0"/>
        <w:rPr>
          <w:rFonts w:hint="eastAsia" w:ascii="Calibri" w:hAnsi="Calibri" w:eastAsia="宋体" w:cs="Times New Roman"/>
          <w:b/>
          <w:kern w:val="44"/>
          <w:sz w:val="44"/>
          <w:szCs w:val="24"/>
          <w:lang w:val="en-US" w:eastAsia="zh-CN" w:bidi="ar-SA"/>
        </w:rPr>
      </w:pPr>
      <w:r>
        <w:rPr>
          <w:rFonts w:hint="eastAsia" w:ascii="Calibri" w:hAnsi="Calibri" w:eastAsia="宋体" w:cs="Times New Roman"/>
          <w:b/>
          <w:kern w:val="44"/>
          <w:sz w:val="44"/>
          <w:szCs w:val="24"/>
          <w:lang w:val="en-US" w:eastAsia="zh-CN" w:bidi="ar-SA"/>
        </w:rPr>
        <w:drawing>
          <wp:inline distT="0" distB="0" distL="114300" distR="114300">
            <wp:extent cx="5688330" cy="3537585"/>
            <wp:effectExtent l="0" t="0" r="11430" b="13335"/>
            <wp:docPr id="3" name="图片 2" descr="水电费明白卡A面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水电费明白卡A面副本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（反面）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bookmarkStart w:id="0" w:name="_GoBack"/>
      <w:r>
        <w:rPr>
          <w:rFonts w:hint="eastAsia" w:ascii="Calibri" w:hAnsi="Calibri" w:eastAsia="宋体" w:cs="Times New Roman"/>
          <w:kern w:val="2"/>
          <w:sz w:val="21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112395</wp:posOffset>
            </wp:positionV>
            <wp:extent cx="5688330" cy="3537585"/>
            <wp:effectExtent l="0" t="0" r="11430" b="13335"/>
            <wp:wrapNone/>
            <wp:docPr id="4" name="图片 3" descr="水电费明白卡B面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水电费明白卡B面副本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ind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EF0B0D"/>
    <w:rsid w:val="2BEF0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0"/>
      </w:numPr>
      <w:spacing w:before="340" w:beforeLines="0" w:beforeAutospacing="0" w:after="330" w:afterLines="0" w:afterAutospacing="0" w:line="576" w:lineRule="auto"/>
      <w:outlineLvl w:val="0"/>
    </w:pPr>
    <w:rPr>
      <w:rFonts w:hint="eastAsia"/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Normal"/>
    <w:qFormat/>
    <w:uiPriority w:val="0"/>
    <w:pPr>
      <w:widowControl w:val="0"/>
      <w:jc w:val="both"/>
    </w:pPr>
    <w:rPr>
      <w:rFonts w:hint="eastAsia" w:ascii="Calibri" w:hAnsi="Calibri" w:eastAsia="宋体" w:cs="Times New Roman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区市场监管局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2025-01-13T02:39:00Z</dcterms:created>
  <dc:creator>Administrator</dc:creator>
  <cp:lastModifiedBy>Administrator</cp:lastModifiedBy>
  <dcterms:modified xsi:type="dcterms:W3CDTF">2025-01-13T02:40:22Z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F5AECEAFFED3417086A71152381BDE82</vt:lpwstr>
  </property>
</Properties>
</file>