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left"/>
        <w:rPr>
          <w:rFonts w:ascii="黑体" w:hAnsi="宋体" w:eastAsia="黑体" w:cs="黑体"/>
          <w:sz w:val="21"/>
          <w:szCs w:val="21"/>
        </w:rPr>
      </w:pPr>
      <w:bookmarkStart w:id="56" w:name="_GoBack"/>
      <w:r>
        <w:rPr>
          <w:rFonts w:hint="eastAsia" w:ascii="黑体" w:hAnsi="宋体" w:eastAsia="黑体" w:cs="黑体"/>
          <w:sz w:val="44"/>
          <w:szCs w:val="44"/>
          <w:bdr w:val="none" w:color="auto" w:sz="0" w:space="0"/>
        </w:rPr>
        <w:t>公共图书馆建设标准</w:t>
      </w:r>
      <w:r>
        <w:rPr>
          <w:rFonts w:hint="eastAsia" w:ascii="黑体" w:hAnsi="宋体" w:eastAsia="黑体" w:cs="黑体"/>
          <w:sz w:val="21"/>
          <w:szCs w:val="21"/>
          <w:bdr w:val="none" w:color="auto" w:sz="0" w:space="0"/>
        </w:rPr>
        <w:t xml:space="preserve"> </w:t>
      </w:r>
    </w:p>
    <w:p>
      <w:pPr>
        <w:pStyle w:val="2"/>
        <w:keepNext w:val="0"/>
        <w:keepLines w:val="0"/>
        <w:widowControl/>
        <w:suppressLineNumbers w:val="0"/>
        <w:jc w:val="left"/>
        <w:rPr>
          <w:sz w:val="21"/>
          <w:szCs w:val="21"/>
        </w:rPr>
      </w:pPr>
      <w:r>
        <w:rPr>
          <w:rFonts w:ascii="Arial" w:hAnsi="Arial" w:cs="Arial"/>
          <w:sz w:val="21"/>
          <w:szCs w:val="21"/>
          <w:bdr w:val="none" w:color="auto" w:sz="0" w:space="0"/>
        </w:rPr>
        <w:t> 建标　108 - 2008</w:t>
      </w:r>
    </w:p>
    <w:p>
      <w:pPr>
        <w:pStyle w:val="2"/>
        <w:keepNext w:val="0"/>
        <w:keepLines w:val="0"/>
        <w:widowControl/>
        <w:suppressLineNumbers w:val="0"/>
        <w:jc w:val="left"/>
        <w:rPr>
          <w:sz w:val="21"/>
          <w:szCs w:val="21"/>
        </w:rPr>
      </w:pPr>
      <w:r>
        <w:rPr>
          <w:rFonts w:hint="default" w:ascii="Arial" w:hAnsi="Arial" w:cs="Arial"/>
          <w:sz w:val="21"/>
          <w:szCs w:val="21"/>
          <w:bdr w:val="none" w:color="auto" w:sz="0" w:space="0"/>
        </w:rPr>
        <w:t> </w:t>
      </w:r>
    </w:p>
    <w:p>
      <w:pPr>
        <w:keepNext w:val="0"/>
        <w:keepLines w:val="0"/>
        <w:widowControl/>
        <w:suppressLineNumbers w:val="0"/>
        <w:jc w:val="left"/>
        <w:rPr>
          <w:sz w:val="21"/>
          <w:szCs w:val="21"/>
        </w:rPr>
      </w:pPr>
      <w:r>
        <w:rPr>
          <w:rFonts w:hint="default" w:ascii="Arial" w:hAnsi="Arial" w:eastAsia="宋体" w:cs="Arial"/>
          <w:kern w:val="0"/>
          <w:sz w:val="21"/>
          <w:szCs w:val="21"/>
          <w:bdr w:val="none" w:color="auto" w:sz="0" w:space="0"/>
          <w:lang w:val="en-US" w:eastAsia="zh-CN" w:bidi="ar"/>
        </w:rPr>
        <w:t xml:space="preserve">主编部门：中华人民共和国文化部 </w:t>
      </w:r>
    </w:p>
    <w:p>
      <w:pPr>
        <w:pStyle w:val="2"/>
        <w:keepNext w:val="0"/>
        <w:keepLines w:val="0"/>
        <w:widowControl/>
        <w:suppressLineNumbers w:val="0"/>
        <w:jc w:val="left"/>
        <w:rPr>
          <w:sz w:val="21"/>
          <w:szCs w:val="21"/>
        </w:rPr>
      </w:pPr>
      <w:r>
        <w:rPr>
          <w:rFonts w:hint="default" w:ascii="Arial" w:hAnsi="Arial" w:cs="Arial"/>
          <w:sz w:val="21"/>
          <w:szCs w:val="21"/>
          <w:bdr w:val="none" w:color="auto" w:sz="0" w:space="0"/>
        </w:rPr>
        <w:t xml:space="preserve"> 批准部门：中华人民共和国住房和城乡建设部 </w:t>
      </w:r>
    </w:p>
    <w:p>
      <w:pPr>
        <w:pStyle w:val="2"/>
        <w:keepNext w:val="0"/>
        <w:keepLines w:val="0"/>
        <w:widowControl/>
        <w:suppressLineNumbers w:val="0"/>
        <w:jc w:val="left"/>
        <w:rPr>
          <w:sz w:val="21"/>
          <w:szCs w:val="21"/>
        </w:rPr>
      </w:pPr>
      <w:r>
        <w:rPr>
          <w:rFonts w:hint="default" w:ascii="Arial" w:hAnsi="Arial" w:cs="Arial"/>
          <w:sz w:val="21"/>
          <w:szCs w:val="21"/>
          <w:bdr w:val="none" w:color="auto" w:sz="0" w:space="0"/>
        </w:rPr>
        <w:t> </w:t>
      </w:r>
      <w:r>
        <w:rPr>
          <w:rFonts w:hint="eastAsia" w:ascii="宋体" w:hAnsi="宋体" w:eastAsia="宋体" w:cs="宋体"/>
          <w:sz w:val="21"/>
          <w:szCs w:val="21"/>
          <w:bdr w:val="none" w:color="auto" w:sz="0" w:space="0"/>
        </w:rPr>
        <w:t>　　　　　中华人民共和国国家发展和改革委员会</w:t>
      </w:r>
      <w:r>
        <w:rPr>
          <w:rFonts w:hint="default" w:ascii="Arial" w:hAnsi="Arial" w:cs="Arial"/>
          <w:sz w:val="21"/>
          <w:szCs w:val="21"/>
          <w:bdr w:val="none" w:color="auto" w:sz="0" w:space="0"/>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Arial" w:hAnsi="Arial" w:cs="Arial"/>
          <w:sz w:val="21"/>
          <w:szCs w:val="21"/>
        </w:rPr>
      </w:pPr>
      <w:r>
        <w:rPr>
          <w:rFonts w:hint="default" w:ascii="Arial" w:hAnsi="Arial" w:eastAsia="宋体" w:cs="Arial"/>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Arial" w:hAnsi="Arial" w:cs="Arial"/>
          <w:sz w:val="21"/>
          <w:szCs w:val="21"/>
        </w:rPr>
      </w:pPr>
      <w:r>
        <w:rPr>
          <w:rFonts w:hint="default" w:ascii="Arial" w:hAnsi="Arial" w:eastAsia="宋体" w:cs="Arial"/>
          <w:kern w:val="0"/>
          <w:sz w:val="21"/>
          <w:szCs w:val="21"/>
          <w:bdr w:val="none" w:color="auto" w:sz="0" w:space="0"/>
          <w:lang w:val="en-US" w:eastAsia="zh-CN" w:bidi="ar"/>
        </w:rPr>
        <w:t xml:space="preserve">施行日期：2008年11月1日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Arial" w:hAnsi="Arial" w:cs="Arial"/>
          <w:sz w:val="21"/>
          <w:szCs w:val="21"/>
        </w:rPr>
      </w:pPr>
      <w:r>
        <w:rPr>
          <w:rFonts w:hint="default" w:ascii="Arial" w:hAnsi="Arial" w:eastAsia="宋体" w:cs="Arial"/>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Arial" w:hAnsi="Arial" w:cs="Arial"/>
          <w:sz w:val="21"/>
          <w:szCs w:val="21"/>
        </w:rPr>
      </w:pPr>
      <w:r>
        <w:rPr>
          <w:rFonts w:hint="default" w:ascii="Arial" w:hAnsi="Arial" w:eastAsia="宋体" w:cs="Arial"/>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left"/>
        <w:rPr>
          <w:sz w:val="21"/>
          <w:szCs w:val="21"/>
        </w:rPr>
      </w:pPr>
      <w:r>
        <w:rPr>
          <w:rFonts w:hint="eastAsia" w:ascii="黑体" w:hAnsi="宋体" w:eastAsia="黑体" w:cs="黑体"/>
          <w:kern w:val="0"/>
          <w:sz w:val="21"/>
          <w:szCs w:val="21"/>
          <w:lang w:val="en-US" w:eastAsia="zh-CN" w:bidi="ar"/>
        </w:rPr>
        <w:t>前    言</w:t>
      </w:r>
    </w:p>
    <w:p>
      <w:pPr>
        <w:pStyle w:val="2"/>
        <w:keepNext w:val="0"/>
        <w:keepLines w:val="0"/>
        <w:widowControl/>
        <w:suppressLineNumbers w:val="0"/>
        <w:spacing w:before="0" w:beforeAutospacing="0" w:after="0" w:afterAutospacing="0"/>
        <w:ind w:left="0" w:right="0"/>
        <w:jc w:val="left"/>
        <w:rPr>
          <w:sz w:val="21"/>
          <w:szCs w:val="21"/>
        </w:rPr>
      </w:pPr>
      <w:r>
        <w:rPr>
          <w:rFonts w:hint="default" w:ascii="Arial" w:hAnsi="Arial" w:cs="Arial"/>
          <w:sz w:val="21"/>
          <w:szCs w:val="21"/>
          <w:lang w:val="en-US"/>
        </w:rPr>
        <w:t> </w:t>
      </w:r>
    </w:p>
    <w:p>
      <w:pPr>
        <w:pStyle w:val="2"/>
        <w:keepNext w:val="0"/>
        <w:keepLines w:val="0"/>
        <w:widowControl/>
        <w:suppressLineNumbers w:val="0"/>
        <w:spacing w:before="0" w:beforeAutospacing="0" w:after="0" w:afterAutospacing="0"/>
        <w:ind w:left="0" w:right="0"/>
        <w:jc w:val="left"/>
        <w:rPr>
          <w:sz w:val="21"/>
          <w:szCs w:val="21"/>
        </w:rPr>
      </w:pPr>
      <w:r>
        <w:rPr>
          <w:rFonts w:hint="eastAsia" w:ascii="宋体" w:hAnsi="宋体" w:eastAsia="宋体" w:cs="宋体"/>
          <w:sz w:val="21"/>
          <w:szCs w:val="21"/>
        </w:rPr>
        <w:t>为了贯彻落实国务院《公共文化体育设施条例》，促进公共图书馆设施建设，加强公共图书馆建设决策科学化与管理规范化，依据建设部《关于印发〈二○○四年工程项目建设标准、投资估算指标、建设项目评价方法与参数编制项目计划〉的通知》（建标﹝</w:t>
      </w:r>
      <w:r>
        <w:rPr>
          <w:rFonts w:hint="eastAsia" w:ascii="宋体" w:hAnsi="宋体" w:eastAsia="宋体" w:cs="宋体"/>
          <w:sz w:val="21"/>
          <w:szCs w:val="21"/>
          <w:lang w:val="en-US"/>
        </w:rPr>
        <w:t>2005</w:t>
      </w:r>
      <w:r>
        <w:rPr>
          <w:rFonts w:hint="eastAsia" w:ascii="宋体" w:hAnsi="宋体" w:eastAsia="宋体" w:cs="宋体"/>
          <w:sz w:val="21"/>
          <w:szCs w:val="21"/>
        </w:rPr>
        <w:t>﹞</w:t>
      </w:r>
      <w:r>
        <w:rPr>
          <w:rFonts w:hint="eastAsia" w:ascii="宋体" w:hAnsi="宋体" w:eastAsia="宋体" w:cs="宋体"/>
          <w:sz w:val="21"/>
          <w:szCs w:val="21"/>
          <w:lang w:val="en-US"/>
        </w:rPr>
        <w:t>19</w:t>
      </w:r>
      <w:r>
        <w:rPr>
          <w:rFonts w:hint="eastAsia" w:ascii="宋体" w:hAnsi="宋体" w:eastAsia="宋体" w:cs="宋体"/>
          <w:sz w:val="21"/>
          <w:szCs w:val="21"/>
        </w:rPr>
        <w:t>号）编制《公共图书馆建设标准》。</w:t>
      </w:r>
    </w:p>
    <w:p>
      <w:pPr>
        <w:pStyle w:val="2"/>
        <w:keepNext w:val="0"/>
        <w:keepLines w:val="0"/>
        <w:widowControl/>
        <w:suppressLineNumbers w:val="0"/>
        <w:spacing w:before="0" w:beforeAutospacing="0" w:after="0" w:afterAutospacing="0"/>
        <w:ind w:left="0" w:right="0"/>
        <w:jc w:val="left"/>
        <w:rPr>
          <w:sz w:val="21"/>
          <w:szCs w:val="21"/>
        </w:rPr>
      </w:pPr>
      <w:r>
        <w:rPr>
          <w:rFonts w:hint="eastAsia" w:ascii="宋体" w:hAnsi="宋体" w:eastAsia="宋体" w:cs="宋体"/>
          <w:sz w:val="21"/>
          <w:szCs w:val="21"/>
        </w:rPr>
        <w:t>《公共图书馆建设标准》编制工作的指导思想是，贯彻落实科学发展观，体现党和国家有关发展图书馆事业和加强公共建筑工程管理的方针政策，立足中国现实，参考国际标准，功能优先，经济适用，使图书馆建筑能够满足体现现代图书馆理念的图书馆服务活动的开展。</w:t>
      </w:r>
    </w:p>
    <w:p>
      <w:pPr>
        <w:pStyle w:val="2"/>
        <w:keepNext w:val="0"/>
        <w:keepLines w:val="0"/>
        <w:widowControl/>
        <w:suppressLineNumbers w:val="0"/>
        <w:spacing w:before="0" w:beforeAutospacing="0" w:after="0" w:afterAutospacing="0"/>
        <w:ind w:left="0" w:right="0"/>
        <w:jc w:val="left"/>
        <w:rPr>
          <w:sz w:val="21"/>
          <w:szCs w:val="21"/>
        </w:rPr>
      </w:pPr>
      <w:r>
        <w:rPr>
          <w:rFonts w:hint="eastAsia" w:ascii="宋体" w:hAnsi="宋体" w:eastAsia="宋体" w:cs="宋体"/>
          <w:sz w:val="21"/>
          <w:szCs w:val="21"/>
        </w:rPr>
        <w:t>《公共图书馆建设标准》确定了公共图书馆建设项目的规模分级和项目构成，给出了公共图书馆的总建筑面积和分项面积控制指标，提出了公共图书馆建设选址、总体布局的原则要求，明确了公共图书馆建设项目实施过程中的基本要求。</w:t>
      </w:r>
    </w:p>
    <w:p>
      <w:pPr>
        <w:pStyle w:val="2"/>
        <w:keepNext w:val="0"/>
        <w:keepLines w:val="0"/>
        <w:widowControl/>
        <w:suppressLineNumbers w:val="0"/>
        <w:spacing w:before="0" w:beforeAutospacing="0" w:after="0" w:afterAutospacing="0"/>
        <w:ind w:left="0" w:right="0"/>
        <w:jc w:val="left"/>
        <w:rPr>
          <w:sz w:val="21"/>
          <w:szCs w:val="21"/>
        </w:rPr>
      </w:pPr>
      <w:r>
        <w:rPr>
          <w:rFonts w:hint="eastAsia" w:ascii="宋体" w:hAnsi="宋体" w:eastAsia="宋体" w:cs="宋体"/>
          <w:sz w:val="21"/>
          <w:szCs w:val="21"/>
        </w:rPr>
        <w:t>《公共图书馆建设标准》的主编部门是中华人民共和国文化部（北京市东城区朝阳门北大街</w:t>
      </w:r>
      <w:r>
        <w:rPr>
          <w:rFonts w:hint="eastAsia" w:ascii="宋体" w:hAnsi="宋体" w:eastAsia="宋体" w:cs="宋体"/>
          <w:sz w:val="21"/>
          <w:szCs w:val="21"/>
          <w:lang w:val="en-US"/>
        </w:rPr>
        <w:t>10</w:t>
      </w:r>
      <w:r>
        <w:rPr>
          <w:rFonts w:hint="eastAsia" w:ascii="宋体" w:hAnsi="宋体" w:eastAsia="宋体" w:cs="宋体"/>
          <w:sz w:val="21"/>
          <w:szCs w:val="21"/>
        </w:rPr>
        <w:t>号，邮编：</w:t>
      </w:r>
      <w:r>
        <w:rPr>
          <w:rFonts w:hint="eastAsia" w:ascii="宋体" w:hAnsi="宋体" w:eastAsia="宋体" w:cs="宋体"/>
          <w:sz w:val="21"/>
          <w:szCs w:val="21"/>
          <w:lang w:val="en-US"/>
        </w:rPr>
        <w:t>100020</w:t>
      </w:r>
      <w:r>
        <w:rPr>
          <w:rFonts w:hint="eastAsia" w:ascii="宋体" w:hAnsi="宋体" w:eastAsia="宋体" w:cs="宋体"/>
          <w:sz w:val="21"/>
          <w:szCs w:val="21"/>
        </w:rPr>
        <w:t>），主编单位是中国图书馆学会，批准部门是住房和城乡建设部与国家发展和改革委员会。</w:t>
      </w:r>
    </w:p>
    <w:p>
      <w:pPr>
        <w:pStyle w:val="2"/>
        <w:keepNext w:val="0"/>
        <w:keepLines w:val="0"/>
        <w:widowControl/>
        <w:suppressLineNumbers w:val="0"/>
        <w:spacing w:before="0" w:beforeAutospacing="0" w:after="0" w:afterAutospacing="0"/>
        <w:ind w:left="0" w:right="0"/>
        <w:jc w:val="left"/>
        <w:rPr>
          <w:sz w:val="21"/>
          <w:szCs w:val="21"/>
        </w:rPr>
      </w:pPr>
      <w:r>
        <w:rPr>
          <w:rFonts w:hint="eastAsia" w:ascii="宋体" w:hAnsi="宋体" w:eastAsia="宋体" w:cs="宋体"/>
          <w:sz w:val="21"/>
          <w:szCs w:val="21"/>
        </w:rPr>
        <w:t>《公共图书馆建设标准》由中华人民共和国文化部负责解释。</w:t>
      </w:r>
    </w:p>
    <w:p>
      <w:pPr>
        <w:pStyle w:val="2"/>
        <w:keepNext w:val="0"/>
        <w:keepLines w:val="0"/>
        <w:widowControl/>
        <w:suppressLineNumbers w:val="0"/>
        <w:spacing w:before="0" w:beforeAutospacing="0" w:after="0" w:afterAutospacing="0"/>
        <w:ind w:left="0" w:right="0"/>
        <w:jc w:val="left"/>
        <w:rPr>
          <w:sz w:val="21"/>
          <w:szCs w:val="21"/>
        </w:rPr>
      </w:pPr>
      <w:r>
        <w:rPr>
          <w:rFonts w:hint="eastAsia" w:ascii="宋体" w:hAnsi="宋体" w:eastAsia="宋体" w:cs="宋体"/>
          <w:sz w:val="21"/>
          <w:szCs w:val="21"/>
        </w:rPr>
        <w:t>本标准编制组成员：</w:t>
      </w:r>
    </w:p>
    <w:p>
      <w:pPr>
        <w:pStyle w:val="2"/>
        <w:keepNext w:val="0"/>
        <w:keepLines w:val="0"/>
        <w:widowControl/>
        <w:suppressLineNumbers w:val="0"/>
        <w:spacing w:before="0" w:beforeAutospacing="0" w:after="0" w:afterAutospacing="0"/>
        <w:ind w:left="0" w:right="0"/>
        <w:jc w:val="left"/>
        <w:rPr>
          <w:sz w:val="21"/>
          <w:szCs w:val="21"/>
        </w:rPr>
      </w:pPr>
      <w:r>
        <w:rPr>
          <w:rFonts w:hint="default" w:ascii="Arial" w:hAnsi="Arial" w:cs="Arial"/>
          <w:sz w:val="21"/>
          <w:szCs w:val="21"/>
        </w:rPr>
        <w:t>组</w:t>
      </w:r>
      <w:r>
        <w:rPr>
          <w:rFonts w:hint="default" w:ascii="Arial" w:hAnsi="Arial" w:cs="Arial"/>
          <w:sz w:val="21"/>
          <w:szCs w:val="21"/>
          <w:lang w:val="en-US"/>
        </w:rPr>
        <w:t xml:space="preserve">  </w:t>
      </w:r>
      <w:r>
        <w:rPr>
          <w:rFonts w:hint="default" w:ascii="Arial" w:hAnsi="Arial" w:cs="Arial"/>
          <w:sz w:val="21"/>
          <w:szCs w:val="21"/>
        </w:rPr>
        <w:t>长：</w:t>
      </w:r>
      <w:r>
        <w:rPr>
          <w:rFonts w:hint="eastAsia" w:ascii="宋体" w:hAnsi="宋体" w:eastAsia="宋体" w:cs="宋体"/>
          <w:sz w:val="21"/>
          <w:szCs w:val="21"/>
        </w:rPr>
        <w:t>詹福瑞</w:t>
      </w:r>
    </w:p>
    <w:p>
      <w:pPr>
        <w:pStyle w:val="2"/>
        <w:keepNext w:val="0"/>
        <w:keepLines w:val="0"/>
        <w:widowControl/>
        <w:suppressLineNumbers w:val="0"/>
        <w:spacing w:before="0" w:beforeAutospacing="0" w:after="0" w:afterAutospacing="0"/>
        <w:ind w:left="0" w:right="0"/>
        <w:jc w:val="left"/>
        <w:rPr>
          <w:sz w:val="21"/>
          <w:szCs w:val="21"/>
        </w:rPr>
      </w:pPr>
      <w:r>
        <w:rPr>
          <w:rFonts w:hint="default" w:ascii="Arial" w:hAnsi="Arial" w:cs="Arial"/>
          <w:sz w:val="21"/>
          <w:szCs w:val="21"/>
        </w:rPr>
        <w:t>执笔人：</w:t>
      </w:r>
      <w:r>
        <w:rPr>
          <w:rFonts w:hint="eastAsia" w:ascii="宋体" w:hAnsi="宋体" w:eastAsia="宋体" w:cs="宋体"/>
          <w:sz w:val="21"/>
          <w:szCs w:val="21"/>
        </w:rPr>
        <w:t>李国新</w:t>
      </w:r>
      <w:r>
        <w:rPr>
          <w:rFonts w:hint="eastAsia" w:ascii="宋体" w:hAnsi="宋体" w:eastAsia="宋体" w:cs="宋体"/>
          <w:sz w:val="21"/>
          <w:szCs w:val="21"/>
          <w:lang w:val="en-US"/>
        </w:rPr>
        <w:t xml:space="preserve">  </w:t>
      </w:r>
      <w:r>
        <w:rPr>
          <w:rFonts w:hint="eastAsia" w:ascii="宋体" w:hAnsi="宋体" w:eastAsia="宋体" w:cs="宋体"/>
          <w:sz w:val="21"/>
          <w:szCs w:val="21"/>
        </w:rPr>
        <w:t>冯守仁</w:t>
      </w:r>
      <w:r>
        <w:rPr>
          <w:rFonts w:hint="eastAsia" w:ascii="宋体" w:hAnsi="宋体" w:eastAsia="宋体" w:cs="宋体"/>
          <w:sz w:val="21"/>
          <w:szCs w:val="21"/>
          <w:lang w:val="en-US"/>
        </w:rPr>
        <w:t xml:space="preserve">  </w:t>
      </w:r>
      <w:r>
        <w:rPr>
          <w:rFonts w:hint="eastAsia" w:ascii="宋体" w:hAnsi="宋体" w:eastAsia="宋体" w:cs="宋体"/>
          <w:sz w:val="21"/>
          <w:szCs w:val="21"/>
        </w:rPr>
        <w:t>朱为振</w:t>
      </w:r>
    </w:p>
    <w:p>
      <w:pPr>
        <w:pStyle w:val="2"/>
        <w:keepNext w:val="0"/>
        <w:keepLines w:val="0"/>
        <w:widowControl/>
        <w:suppressLineNumbers w:val="0"/>
        <w:spacing w:before="0" w:beforeAutospacing="0" w:after="0" w:afterAutospacing="0"/>
        <w:ind w:left="0" w:right="0"/>
        <w:jc w:val="left"/>
        <w:rPr>
          <w:sz w:val="21"/>
          <w:szCs w:val="21"/>
        </w:rPr>
      </w:pPr>
      <w:r>
        <w:rPr>
          <w:rFonts w:hint="default" w:ascii="Arial" w:hAnsi="Arial" w:cs="Arial"/>
          <w:sz w:val="21"/>
          <w:szCs w:val="21"/>
        </w:rPr>
        <w:t>起草人：</w:t>
      </w:r>
      <w:r>
        <w:rPr>
          <w:rFonts w:hint="eastAsia" w:ascii="宋体" w:hAnsi="宋体" w:eastAsia="宋体" w:cs="宋体"/>
          <w:sz w:val="21"/>
          <w:szCs w:val="21"/>
        </w:rPr>
        <w:t>（按姓氏笔画排序）</w:t>
      </w:r>
    </w:p>
    <w:p>
      <w:pPr>
        <w:pStyle w:val="2"/>
        <w:keepNext w:val="0"/>
        <w:keepLines w:val="0"/>
        <w:widowControl/>
        <w:suppressLineNumbers w:val="0"/>
        <w:spacing w:before="0" w:beforeAutospacing="0" w:after="0" w:afterAutospacing="0"/>
        <w:ind w:left="0" w:right="0" w:firstLine="1155" w:firstLineChars="550"/>
        <w:jc w:val="left"/>
        <w:rPr>
          <w:sz w:val="21"/>
          <w:szCs w:val="21"/>
        </w:rPr>
      </w:pPr>
      <w:r>
        <w:rPr>
          <w:rFonts w:hint="eastAsia" w:ascii="宋体" w:hAnsi="宋体" w:eastAsia="宋体" w:cs="宋体"/>
          <w:sz w:val="21"/>
          <w:szCs w:val="21"/>
        </w:rPr>
        <w:t>邓菊英</w:t>
      </w:r>
      <w:r>
        <w:rPr>
          <w:rFonts w:hint="eastAsia" w:ascii="宋体" w:hAnsi="宋体" w:eastAsia="宋体" w:cs="宋体"/>
          <w:sz w:val="21"/>
          <w:szCs w:val="21"/>
          <w:lang w:val="en-US"/>
        </w:rPr>
        <w:t xml:space="preserve">  </w:t>
      </w:r>
      <w:r>
        <w:rPr>
          <w:rFonts w:hint="eastAsia" w:ascii="宋体" w:hAnsi="宋体" w:eastAsia="宋体" w:cs="宋体"/>
          <w:sz w:val="21"/>
          <w:szCs w:val="21"/>
        </w:rPr>
        <w:t>尹岚宁</w:t>
      </w:r>
      <w:r>
        <w:rPr>
          <w:rFonts w:hint="eastAsia" w:ascii="宋体" w:hAnsi="宋体" w:eastAsia="宋体" w:cs="宋体"/>
          <w:sz w:val="21"/>
          <w:szCs w:val="21"/>
          <w:lang w:val="en-US"/>
        </w:rPr>
        <w:t xml:space="preserve">  </w:t>
      </w:r>
      <w:r>
        <w:rPr>
          <w:rFonts w:hint="eastAsia" w:ascii="宋体" w:hAnsi="宋体" w:eastAsia="宋体" w:cs="宋体"/>
          <w:sz w:val="21"/>
          <w:szCs w:val="21"/>
        </w:rPr>
        <w:t>冯守仁</w:t>
      </w:r>
      <w:r>
        <w:rPr>
          <w:rFonts w:hint="eastAsia" w:ascii="宋体" w:hAnsi="宋体" w:eastAsia="宋体" w:cs="宋体"/>
          <w:sz w:val="21"/>
          <w:szCs w:val="21"/>
          <w:lang w:val="en-US"/>
        </w:rPr>
        <w:t xml:space="preserve">  </w:t>
      </w:r>
      <w:r>
        <w:rPr>
          <w:rFonts w:hint="eastAsia" w:ascii="宋体" w:hAnsi="宋体" w:eastAsia="宋体" w:cs="宋体"/>
          <w:sz w:val="21"/>
          <w:szCs w:val="21"/>
        </w:rPr>
        <w:t>刘志学</w:t>
      </w:r>
      <w:r>
        <w:rPr>
          <w:rFonts w:hint="eastAsia" w:ascii="宋体" w:hAnsi="宋体" w:eastAsia="宋体" w:cs="宋体"/>
          <w:sz w:val="21"/>
          <w:szCs w:val="21"/>
          <w:lang w:val="en-US"/>
        </w:rPr>
        <w:t xml:space="preserve">  </w:t>
      </w:r>
      <w:r>
        <w:rPr>
          <w:rFonts w:hint="eastAsia" w:ascii="宋体" w:hAnsi="宋体" w:eastAsia="宋体" w:cs="宋体"/>
          <w:sz w:val="21"/>
          <w:szCs w:val="21"/>
        </w:rPr>
        <w:t>朱为振</w:t>
      </w:r>
    </w:p>
    <w:p>
      <w:pPr>
        <w:pStyle w:val="2"/>
        <w:keepNext w:val="0"/>
        <w:keepLines w:val="0"/>
        <w:widowControl/>
        <w:suppressLineNumbers w:val="0"/>
        <w:spacing w:before="0" w:beforeAutospacing="0" w:after="0" w:afterAutospacing="0"/>
        <w:ind w:left="0" w:right="0" w:firstLine="1155" w:firstLineChars="550"/>
        <w:jc w:val="left"/>
        <w:rPr>
          <w:sz w:val="21"/>
          <w:szCs w:val="21"/>
        </w:rPr>
      </w:pPr>
      <w:r>
        <w:rPr>
          <w:rFonts w:hint="eastAsia" w:ascii="宋体" w:hAnsi="宋体" w:eastAsia="宋体" w:cs="宋体"/>
          <w:sz w:val="21"/>
          <w:szCs w:val="21"/>
        </w:rPr>
        <w:t>李国新</w:t>
      </w:r>
      <w:r>
        <w:rPr>
          <w:rFonts w:hint="eastAsia" w:ascii="宋体" w:hAnsi="宋体" w:eastAsia="宋体" w:cs="宋体"/>
          <w:sz w:val="21"/>
          <w:szCs w:val="21"/>
          <w:lang w:val="en-US"/>
        </w:rPr>
        <w:t xml:space="preserve">  </w:t>
      </w:r>
      <w:r>
        <w:rPr>
          <w:rFonts w:hint="eastAsia" w:ascii="宋体" w:hAnsi="宋体" w:eastAsia="宋体" w:cs="宋体"/>
          <w:sz w:val="21"/>
          <w:szCs w:val="21"/>
        </w:rPr>
        <w:t>汤更生</w:t>
      </w:r>
      <w:r>
        <w:rPr>
          <w:rFonts w:hint="eastAsia" w:ascii="宋体" w:hAnsi="宋体" w:eastAsia="宋体" w:cs="宋体"/>
          <w:sz w:val="21"/>
          <w:szCs w:val="21"/>
          <w:lang w:val="en-US"/>
        </w:rPr>
        <w:t xml:space="preserve">  </w:t>
      </w:r>
      <w:r>
        <w:rPr>
          <w:rFonts w:hint="eastAsia" w:ascii="宋体" w:hAnsi="宋体" w:eastAsia="宋体" w:cs="宋体"/>
          <w:sz w:val="21"/>
          <w:szCs w:val="21"/>
        </w:rPr>
        <w:t>张广钦</w:t>
      </w:r>
      <w:r>
        <w:rPr>
          <w:rFonts w:hint="eastAsia" w:ascii="宋体" w:hAnsi="宋体" w:eastAsia="宋体" w:cs="宋体"/>
          <w:sz w:val="21"/>
          <w:szCs w:val="21"/>
          <w:lang w:val="en-US"/>
        </w:rPr>
        <w:t xml:space="preserve">  </w:t>
      </w:r>
      <w:r>
        <w:rPr>
          <w:rFonts w:hint="eastAsia" w:ascii="宋体" w:hAnsi="宋体" w:eastAsia="宋体" w:cs="宋体"/>
          <w:sz w:val="21"/>
          <w:szCs w:val="21"/>
        </w:rPr>
        <w:t>洪</w:t>
      </w:r>
      <w:r>
        <w:rPr>
          <w:rFonts w:hint="eastAsia" w:ascii="宋体" w:hAnsi="宋体" w:eastAsia="宋体" w:cs="宋体"/>
          <w:sz w:val="21"/>
          <w:szCs w:val="21"/>
          <w:lang w:val="en-US"/>
        </w:rPr>
        <w:t xml:space="preserve">  </w:t>
      </w:r>
      <w:r>
        <w:rPr>
          <w:rFonts w:hint="eastAsia" w:ascii="宋体" w:hAnsi="宋体" w:eastAsia="宋体" w:cs="宋体"/>
          <w:sz w:val="21"/>
          <w:szCs w:val="21"/>
        </w:rPr>
        <w:t>森</w:t>
      </w:r>
      <w:r>
        <w:rPr>
          <w:rFonts w:hint="eastAsia" w:ascii="宋体" w:hAnsi="宋体" w:eastAsia="宋体" w:cs="宋体"/>
          <w:sz w:val="21"/>
          <w:szCs w:val="21"/>
          <w:lang w:val="en-US"/>
        </w:rPr>
        <w:t xml:space="preserve">  </w:t>
      </w:r>
      <w:r>
        <w:rPr>
          <w:rFonts w:hint="eastAsia" w:ascii="宋体" w:hAnsi="宋体" w:eastAsia="宋体" w:cs="宋体"/>
          <w:sz w:val="21"/>
          <w:szCs w:val="21"/>
        </w:rPr>
        <w:t>富</w:t>
      </w:r>
      <w:r>
        <w:rPr>
          <w:rFonts w:hint="eastAsia" w:ascii="宋体" w:hAnsi="宋体" w:eastAsia="宋体" w:cs="宋体"/>
          <w:sz w:val="21"/>
          <w:szCs w:val="21"/>
          <w:lang w:val="en-US"/>
        </w:rPr>
        <w:t xml:space="preserve">  </w:t>
      </w:r>
      <w:r>
        <w:rPr>
          <w:rFonts w:hint="eastAsia" w:ascii="宋体" w:hAnsi="宋体" w:eastAsia="宋体" w:cs="宋体"/>
          <w:sz w:val="21"/>
          <w:szCs w:val="21"/>
        </w:rPr>
        <w:t>平</w:t>
      </w:r>
    </w:p>
    <w:p>
      <w:pPr>
        <w:pStyle w:val="2"/>
        <w:keepNext w:val="0"/>
        <w:keepLines w:val="0"/>
        <w:widowControl/>
        <w:suppressLineNumbers w:val="0"/>
        <w:spacing w:before="0" w:beforeAutospacing="0" w:after="0" w:afterAutospacing="0"/>
        <w:ind w:left="0" w:right="0" w:firstLine="1155" w:firstLineChars="550"/>
        <w:jc w:val="left"/>
        <w:rPr>
          <w:sz w:val="21"/>
          <w:szCs w:val="21"/>
        </w:rPr>
      </w:pPr>
      <w:r>
        <w:rPr>
          <w:rFonts w:hint="eastAsia" w:ascii="宋体" w:hAnsi="宋体" w:eastAsia="宋体" w:cs="宋体"/>
          <w:sz w:val="21"/>
          <w:szCs w:val="21"/>
        </w:rPr>
        <w:t>程亚男</w:t>
      </w:r>
    </w:p>
    <w:p>
      <w:pPr>
        <w:pStyle w:val="2"/>
        <w:keepNext w:val="0"/>
        <w:keepLines w:val="0"/>
        <w:widowControl/>
        <w:suppressLineNumbers w:val="0"/>
        <w:spacing w:before="0" w:beforeAutospacing="0" w:after="0" w:afterAutospacing="0"/>
        <w:ind w:left="0" w:right="0"/>
        <w:jc w:val="left"/>
        <w:rPr>
          <w:sz w:val="21"/>
          <w:szCs w:val="21"/>
        </w:rPr>
      </w:pPr>
      <w:r>
        <w:rPr>
          <w:rFonts w:hint="eastAsia" w:ascii="宋体" w:hAnsi="宋体" w:eastAsia="宋体" w:cs="宋体"/>
          <w:sz w:val="21"/>
          <w:szCs w:val="21"/>
          <w:lang w:val="en-US"/>
        </w:rPr>
        <w:t> </w:t>
      </w:r>
    </w:p>
    <w:p>
      <w:pPr>
        <w:spacing w:line="300" w:lineRule="auto"/>
        <w:jc w:val="left"/>
        <w:rPr>
          <w:rFonts w:hint="eastAsia" w:ascii="宋体" w:hAnsi="宋体" w:eastAsia="宋体" w:cs="宋体"/>
          <w:kern w:val="2"/>
          <w:sz w:val="21"/>
          <w:szCs w:val="21"/>
          <w:bdr w:val="none" w:color="auto" w:sz="0" w:space="0"/>
          <w:lang w:val="en-US" w:eastAsia="zh-CN" w:bidi="ar"/>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snapToGrid w:val="0"/>
        <w:spacing w:before="0" w:beforeAutospacing="0" w:after="0" w:afterAutospacing="0"/>
        <w:ind w:left="0" w:right="0"/>
        <w:jc w:val="left"/>
        <w:rPr>
          <w:sz w:val="21"/>
          <w:szCs w:val="21"/>
        </w:rPr>
      </w:pPr>
      <w:bookmarkStart w:id="0" w:name="_Toc180832429"/>
      <w:r>
        <w:rPr>
          <w:rStyle w:val="4"/>
          <w:rFonts w:hint="eastAsia" w:ascii="宋体" w:hAnsi="宋体" w:eastAsia="宋体" w:cs="宋体"/>
          <w:bCs w:val="0"/>
          <w:kern w:val="0"/>
          <w:sz w:val="21"/>
          <w:szCs w:val="21"/>
          <w:u w:val="none"/>
          <w:lang w:val="en-US" w:eastAsia="zh-CN" w:bidi="ar"/>
        </w:rPr>
        <w:t>目    录</w:t>
      </w:r>
      <w:bookmarkEnd w:id="0"/>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"_Toc221878317" </w:instrText>
      </w:r>
      <w:r>
        <w:rPr>
          <w:rStyle w:val="6"/>
          <w:rFonts w:hint="default" w:ascii="Arial" w:hAnsi="Arial" w:cs="Arial"/>
          <w:sz w:val="21"/>
          <w:szCs w:val="21"/>
          <w:u w:val="none"/>
          <w:lang w:val="en-US"/>
        </w:rPr>
        <w:fldChar w:fldCharType="separate"/>
      </w:r>
      <w:r>
        <w:rPr>
          <w:rStyle w:val="6"/>
          <w:rFonts w:hint="eastAsia" w:ascii="Times New Roman" w:hAnsi="Times New Roman" w:eastAsia="宋体" w:cs="宋体"/>
          <w:sz w:val="21"/>
          <w:szCs w:val="21"/>
          <w:u w:val="none"/>
          <w:lang w:val="en-US"/>
        </w:rPr>
        <w:t>第一章</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总</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则</w:t>
      </w:r>
      <w:r>
        <w:rPr>
          <w:rStyle w:val="6"/>
          <w:rFonts w:hint="default" w:ascii="Times New Roman" w:hAnsi="Times New Roman" w:cs="Times New Roman"/>
          <w:vanish w:val="0"/>
          <w:color w:val="auto"/>
          <w:sz w:val="21"/>
          <w:szCs w:val="21"/>
          <w:u w:val="none"/>
          <w:lang w:val="en-US"/>
        </w:rPr>
        <w:tab/>
      </w:r>
      <w:r>
        <w:rPr>
          <w:rStyle w:val="6"/>
          <w:rFonts w:hint="default" w:ascii="Arial" w:hAnsi="Arial" w:cs="Arial"/>
          <w:sz w:val="21"/>
          <w:szCs w:val="21"/>
          <w:u w:val="none"/>
          <w:lang w:val="en-US"/>
        </w:rPr>
        <w:fldChar w:fldCharType="end"/>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"_Toc221878318" </w:instrText>
      </w:r>
      <w:r>
        <w:rPr>
          <w:rStyle w:val="6"/>
          <w:rFonts w:hint="default" w:ascii="Arial" w:hAnsi="Arial" w:cs="Arial"/>
          <w:sz w:val="21"/>
          <w:szCs w:val="21"/>
          <w:u w:val="none"/>
          <w:lang w:val="en-US"/>
        </w:rPr>
        <w:fldChar w:fldCharType="separate"/>
      </w:r>
      <w:r>
        <w:rPr>
          <w:rStyle w:val="6"/>
          <w:rFonts w:hint="eastAsia" w:ascii="Times New Roman" w:hAnsi="Times New Roman" w:eastAsia="宋体" w:cs="宋体"/>
          <w:sz w:val="21"/>
          <w:szCs w:val="21"/>
          <w:u w:val="none"/>
          <w:lang w:val="en-US"/>
        </w:rPr>
        <w:t>第二章</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规模分级、项目构成与选址</w:t>
      </w:r>
      <w:r>
        <w:rPr>
          <w:rStyle w:val="6"/>
          <w:rFonts w:hint="default" w:ascii="Arial" w:hAnsi="Arial" w:cs="Arial"/>
          <w:sz w:val="21"/>
          <w:szCs w:val="21"/>
          <w:u w:val="none"/>
          <w:lang w:val="en-US"/>
        </w:rPr>
        <w:fldChar w:fldCharType="end"/>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"_Toc221878319" </w:instrText>
      </w:r>
      <w:r>
        <w:rPr>
          <w:rStyle w:val="6"/>
          <w:rFonts w:hint="default" w:ascii="Arial" w:hAnsi="Arial" w:cs="Arial"/>
          <w:sz w:val="21"/>
          <w:szCs w:val="21"/>
          <w:u w:val="none"/>
          <w:lang w:val="en-US"/>
        </w:rPr>
        <w:fldChar w:fldCharType="separate"/>
      </w:r>
      <w:r>
        <w:rPr>
          <w:rStyle w:val="6"/>
          <w:rFonts w:hint="eastAsia" w:ascii="Times New Roman" w:hAnsi="Times New Roman" w:eastAsia="宋体" w:cs="宋体"/>
          <w:sz w:val="21"/>
          <w:szCs w:val="21"/>
          <w:u w:val="none"/>
          <w:lang w:val="en-US"/>
        </w:rPr>
        <w:t>第三章</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总建筑面积和分项面积</w:t>
      </w:r>
      <w:r>
        <w:rPr>
          <w:rStyle w:val="6"/>
          <w:rFonts w:hint="default" w:ascii="Arial" w:hAnsi="Arial" w:cs="Arial"/>
          <w:sz w:val="21"/>
          <w:szCs w:val="21"/>
          <w:u w:val="none"/>
          <w:lang w:val="en-US"/>
        </w:rPr>
        <w:fldChar w:fldCharType="end"/>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"_Toc221878320" </w:instrText>
      </w:r>
      <w:r>
        <w:rPr>
          <w:rStyle w:val="6"/>
          <w:rFonts w:hint="default" w:ascii="Arial" w:hAnsi="Arial" w:cs="Arial"/>
          <w:sz w:val="21"/>
          <w:szCs w:val="21"/>
          <w:u w:val="none"/>
          <w:lang w:val="en-US"/>
        </w:rPr>
        <w:fldChar w:fldCharType="separate"/>
      </w:r>
      <w:r>
        <w:rPr>
          <w:rStyle w:val="6"/>
          <w:rFonts w:hint="eastAsia" w:ascii="Times New Roman" w:hAnsi="Times New Roman" w:eastAsia="宋体" w:cs="宋体"/>
          <w:sz w:val="21"/>
          <w:szCs w:val="21"/>
          <w:u w:val="none"/>
          <w:lang w:val="en-US"/>
        </w:rPr>
        <w:t>第四章</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总体布局与建设要求</w:t>
      </w:r>
      <w:r>
        <w:rPr>
          <w:rStyle w:val="6"/>
          <w:rFonts w:hint="default" w:ascii="Arial" w:hAnsi="Arial" w:cs="Arial"/>
          <w:sz w:val="21"/>
          <w:szCs w:val="21"/>
          <w:u w:val="none"/>
          <w:lang w:val="en-US"/>
        </w:rPr>
        <w:fldChar w:fldCharType="end"/>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"_Toc221878321" </w:instrText>
      </w:r>
      <w:r>
        <w:rPr>
          <w:rStyle w:val="6"/>
          <w:rFonts w:hint="default" w:ascii="Arial" w:hAnsi="Arial" w:cs="Arial"/>
          <w:sz w:val="21"/>
          <w:szCs w:val="21"/>
          <w:u w:val="none"/>
          <w:lang w:val="en-US"/>
        </w:rPr>
        <w:fldChar w:fldCharType="separate"/>
      </w:r>
      <w:r>
        <w:rPr>
          <w:rStyle w:val="6"/>
          <w:rFonts w:hint="eastAsia" w:ascii="Times New Roman" w:hAnsi="Times New Roman" w:eastAsia="宋体" w:cs="宋体"/>
          <w:sz w:val="21"/>
          <w:szCs w:val="21"/>
          <w:u w:val="none"/>
          <w:lang w:val="en-US"/>
        </w:rPr>
        <w:t>第五章</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建筑设备</w:t>
      </w:r>
      <w:r>
        <w:rPr>
          <w:rStyle w:val="6"/>
          <w:rFonts w:hint="default" w:ascii="Arial" w:hAnsi="Arial" w:cs="Arial"/>
          <w:sz w:val="21"/>
          <w:szCs w:val="21"/>
          <w:u w:val="none"/>
          <w:lang w:val="en-US"/>
        </w:rPr>
        <w:fldChar w:fldCharType="end"/>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"_Toc221878322" </w:instrText>
      </w:r>
      <w:r>
        <w:rPr>
          <w:rStyle w:val="6"/>
          <w:rFonts w:hint="default" w:ascii="Arial" w:hAnsi="Arial" w:cs="Arial"/>
          <w:sz w:val="21"/>
          <w:szCs w:val="21"/>
          <w:u w:val="none"/>
          <w:lang w:val="en-US"/>
        </w:rPr>
        <w:fldChar w:fldCharType="separate"/>
      </w:r>
      <w:r>
        <w:rPr>
          <w:rStyle w:val="6"/>
          <w:rFonts w:hint="eastAsia" w:ascii="黑体" w:hAnsi="宋体" w:eastAsia="黑体" w:cs="黑体"/>
          <w:sz w:val="21"/>
          <w:szCs w:val="21"/>
          <w:u w:val="none"/>
          <w:lang w:val="en-US"/>
        </w:rPr>
        <w:t xml:space="preserve">附录  </w:t>
      </w:r>
      <w:r>
        <w:rPr>
          <w:rStyle w:val="6"/>
          <w:rFonts w:hint="eastAsia" w:ascii="Times New Roman" w:hAnsi="Times New Roman" w:eastAsia="宋体" w:cs="宋体"/>
          <w:sz w:val="21"/>
          <w:szCs w:val="21"/>
          <w:u w:val="none"/>
          <w:lang w:val="en-US"/>
        </w:rPr>
        <w:t>公共图书馆用房项目设置表</w:t>
      </w:r>
      <w:r>
        <w:rPr>
          <w:rStyle w:val="6"/>
          <w:rFonts w:hint="default" w:ascii="Arial" w:hAnsi="Arial" w:cs="Arial"/>
          <w:sz w:val="21"/>
          <w:szCs w:val="21"/>
          <w:u w:val="none"/>
          <w:lang w:val="en-US"/>
        </w:rPr>
        <w:fldChar w:fldCharType="end"/>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"_Toc221878323" </w:instrText>
      </w:r>
      <w:r>
        <w:rPr>
          <w:rStyle w:val="6"/>
          <w:rFonts w:hint="default" w:ascii="Arial" w:hAnsi="Arial" w:cs="Arial"/>
          <w:sz w:val="21"/>
          <w:szCs w:val="21"/>
          <w:u w:val="none"/>
          <w:lang w:val="en-US"/>
        </w:rPr>
        <w:fldChar w:fldCharType="separate"/>
      </w:r>
      <w:r>
        <w:rPr>
          <w:rStyle w:val="6"/>
          <w:rFonts w:hint="eastAsia" w:ascii="Times New Roman" w:hAnsi="Times New Roman" w:eastAsia="宋体" w:cs="宋体"/>
          <w:sz w:val="21"/>
          <w:szCs w:val="21"/>
          <w:u w:val="none"/>
          <w:lang w:val="en-US"/>
        </w:rPr>
        <w:t>本建设标准用词和用语说明</w:t>
      </w:r>
      <w:r>
        <w:rPr>
          <w:rStyle w:val="6"/>
          <w:rFonts w:hint="default" w:ascii="Arial" w:hAnsi="Arial" w:cs="Arial"/>
          <w:sz w:val="21"/>
          <w:szCs w:val="21"/>
          <w:u w:val="none"/>
          <w:lang w:val="en-US"/>
        </w:rPr>
        <w:fldChar w:fldCharType="end"/>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"_Toc221878324" </w:instrText>
      </w:r>
      <w:r>
        <w:rPr>
          <w:rStyle w:val="6"/>
          <w:rFonts w:hint="default" w:ascii="Arial" w:hAnsi="Arial" w:cs="Arial"/>
          <w:sz w:val="21"/>
          <w:szCs w:val="21"/>
          <w:u w:val="none"/>
          <w:lang w:val="en-US"/>
        </w:rPr>
        <w:fldChar w:fldCharType="separate"/>
      </w:r>
      <w:r>
        <w:rPr>
          <w:rStyle w:val="6"/>
          <w:rFonts w:hint="eastAsia" w:ascii="黑体" w:hAnsi="宋体" w:eastAsia="黑体" w:cs="黑体"/>
          <w:sz w:val="21"/>
          <w:szCs w:val="21"/>
          <w:u w:val="none"/>
          <w:lang w:val="en-US"/>
        </w:rPr>
        <w:t>附  件 公共</w:t>
      </w:r>
      <w:r>
        <w:rPr>
          <w:rStyle w:val="6"/>
          <w:rFonts w:hint="eastAsia" w:ascii="Times New Roman" w:hAnsi="Times New Roman" w:eastAsia="宋体" w:cs="宋体"/>
          <w:sz w:val="21"/>
          <w:szCs w:val="21"/>
          <w:u w:val="none"/>
          <w:lang w:val="en-US"/>
        </w:rPr>
        <w:t>图书馆建设标准</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条文说明</w:t>
      </w:r>
      <w:r>
        <w:rPr>
          <w:rStyle w:val="6"/>
          <w:rFonts w:hint="default" w:ascii="Arial" w:hAnsi="Arial" w:cs="Arial"/>
          <w:sz w:val="21"/>
          <w:szCs w:val="21"/>
          <w:u w:val="none"/>
          <w:lang w:val="en-US"/>
        </w:rPr>
        <w:fldChar w:fldCharType="end"/>
      </w:r>
    </w:p>
    <w:p>
      <w:pPr>
        <w:jc w:val="left"/>
        <w:rPr>
          <w:rFonts w:hint="default" w:ascii="Times New Roman" w:hAnsi="Times New Roman" w:eastAsia="仿宋_GB2312" w:cs="Times New Roman"/>
          <w:kern w:val="2"/>
          <w:sz w:val="21"/>
          <w:szCs w:val="21"/>
          <w:bdr w:val="none" w:color="auto" w:sz="0" w:space="0"/>
          <w:lang w:val="en-US" w:eastAsia="zh-CN" w:bidi="ar"/>
        </w:rPr>
        <w:sectPr>
          <w:pgSz w:w="12242" w:h="15842"/>
          <w:pgMar w:top="1440" w:right="1800" w:bottom="1440" w:left="1800" w:header="851" w:footer="992" w:gutter="0"/>
          <w:cols w:space="425" w:num="1"/>
          <w:docGrid w:type="lines" w:linePitch="312" w:charSpace="0"/>
        </w:sectPr>
      </w:pPr>
    </w:p>
    <w:p>
      <w:pPr>
        <w:pStyle w:val="2"/>
        <w:keepNext w:val="0"/>
        <w:keepLines w:val="0"/>
        <w:widowControl/>
        <w:suppressLineNumbers w:val="0"/>
        <w:snapToGrid w:val="0"/>
        <w:spacing w:before="0" w:beforeAutospacing="0" w:after="0" w:afterAutospacing="0"/>
        <w:ind w:left="0" w:right="0"/>
        <w:jc w:val="left"/>
        <w:rPr>
          <w:sz w:val="21"/>
          <w:szCs w:val="21"/>
        </w:rPr>
      </w:pPr>
      <w:bookmarkStart w:id="1" w:name="_Toc221878317"/>
      <w:bookmarkStart w:id="2" w:name="_Toc221878253"/>
      <w:r>
        <w:rPr>
          <w:rStyle w:val="4"/>
          <w:rFonts w:hint="eastAsia" w:ascii="宋体" w:hAnsi="宋体" w:eastAsia="宋体" w:cs="宋体"/>
          <w:sz w:val="21"/>
          <w:szCs w:val="21"/>
          <w:u w:val="none"/>
        </w:rPr>
        <w:t>第一章</w:t>
      </w:r>
      <w:r>
        <w:rPr>
          <w:rStyle w:val="4"/>
          <w:rFonts w:hint="eastAsia" w:ascii="宋体" w:hAnsi="宋体" w:eastAsia="宋体" w:cs="宋体"/>
          <w:sz w:val="21"/>
          <w:szCs w:val="21"/>
          <w:u w:val="none"/>
          <w:lang w:val="en-US"/>
        </w:rPr>
        <w:t xml:space="preserve">  </w:t>
      </w:r>
      <w:r>
        <w:rPr>
          <w:rStyle w:val="4"/>
          <w:rFonts w:hint="eastAsia" w:ascii="宋体" w:hAnsi="宋体" w:eastAsia="宋体" w:cs="宋体"/>
          <w:sz w:val="21"/>
          <w:szCs w:val="21"/>
          <w:u w:val="none"/>
        </w:rPr>
        <w:t>总</w:t>
      </w:r>
      <w:r>
        <w:rPr>
          <w:rStyle w:val="4"/>
          <w:rFonts w:hint="eastAsia" w:ascii="宋体" w:hAnsi="宋体" w:eastAsia="宋体" w:cs="宋体"/>
          <w:sz w:val="21"/>
          <w:szCs w:val="21"/>
          <w:u w:val="none"/>
          <w:lang w:val="en-US"/>
        </w:rPr>
        <w:t xml:space="preserve">    </w:t>
      </w:r>
      <w:r>
        <w:rPr>
          <w:rStyle w:val="4"/>
          <w:rFonts w:hint="eastAsia" w:ascii="宋体" w:hAnsi="宋体" w:eastAsia="宋体" w:cs="宋体"/>
          <w:sz w:val="21"/>
          <w:szCs w:val="21"/>
          <w:u w:val="none"/>
        </w:rPr>
        <w:t>则</w:t>
      </w:r>
      <w:bookmarkEnd w:id="1"/>
      <w:bookmarkEnd w:id="2"/>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一 条</w:t>
      </w:r>
      <w:r>
        <w:rPr>
          <w:rStyle w:val="4"/>
          <w:rFonts w:ascii="Times New Roman" w:hAnsi="Times New Roman" w:cs="Times New Roman"/>
          <w:bCs w:val="0"/>
          <w:sz w:val="21"/>
          <w:szCs w:val="21"/>
          <w:lang w:val="en-US"/>
        </w:rPr>
        <w:t xml:space="preserve"> </w:t>
      </w:r>
      <w:r>
        <w:rPr>
          <w:rFonts w:hint="eastAsia" w:ascii="Times New Roman" w:hAnsi="Times New Roman" w:eastAsia="宋体" w:cs="宋体"/>
          <w:sz w:val="21"/>
          <w:szCs w:val="21"/>
        </w:rPr>
        <w:t>为促进公共图书馆事业的发展，加强和规范公共图书馆基础设施建设，提高建设项目的决策水平，加速公共图书馆建设的标准化、规范化和现代化的进程，以实现和保障人民群众利用图书馆的权利，满足人民群众基本的知识、信息和文化需求，依据法律、法规及国家现行政策，制定本标准。</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二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本标准是公共图书馆建设项目科学决策和合理确定项目建设、投资水平的全国性统一标准；是审批核准公共图书馆建设项目的依据；是有关部门审查公共图书馆建设项目初步设计和检查工程建设全过程的尺度。</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三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本标准适用于县级以上行政区域内新建、改建和扩建的公共图书馆。街道、乡镇、新建居民区公共图书馆的建设参照本标准执行。</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四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公共图书馆建设属于公共文化服务基础设施建设，应纳入当地经济和社会发展总体规划，纳入城市建设规划。</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五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建设应贯彻执行国家发展文化事业和加强公共建筑工程建设管理的方针政策，以人为本，科学规划，规模适当，功能优先，经济适用，环保节约，以大型图书馆为骨干，以中小型图书馆为基础，立足于构建覆盖全社会的普遍均等、惠及全民的公共图书馆服务网络。</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六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公共图书馆应按照统筹兼顾，量力而行，逐步改善的原则进行建设。</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七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公共图书馆建设项目宜一次规划建成。投资确有困难的可分期实施，并留有发展余地。</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八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公共图书馆的改建或扩建项目，应充分利用原有场地和设施。</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九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公共图书馆建设除执行本标准外，还应符合国家其他有关强制性标准、规定的要求。</w:t>
      </w:r>
    </w:p>
    <w:p>
      <w:pPr>
        <w:pStyle w:val="2"/>
        <w:keepNext w:val="0"/>
        <w:keepLines w:val="0"/>
        <w:widowControl/>
        <w:suppressLineNumbers w:val="0"/>
        <w:snapToGrid w:val="0"/>
        <w:spacing w:before="0" w:beforeAutospacing="0" w:after="0" w:afterAutospacing="0"/>
        <w:ind w:left="0" w:right="0"/>
        <w:jc w:val="left"/>
        <w:rPr>
          <w:sz w:val="21"/>
          <w:szCs w:val="21"/>
        </w:rPr>
      </w:pPr>
      <w:bookmarkStart w:id="3" w:name="_Toc176935102"/>
      <w:bookmarkStart w:id="4" w:name="_Toc148547071"/>
      <w:bookmarkStart w:id="5" w:name="_Toc148420339"/>
      <w:bookmarkStart w:id="6" w:name="_Toc221878318"/>
      <w:bookmarkStart w:id="7" w:name="_Toc221878254"/>
      <w:r>
        <w:rPr>
          <w:rStyle w:val="4"/>
          <w:rFonts w:hint="eastAsia" w:ascii="宋体" w:hAnsi="宋体" w:eastAsia="宋体" w:cs="宋体"/>
          <w:sz w:val="21"/>
          <w:szCs w:val="21"/>
          <w:u w:val="none"/>
        </w:rPr>
        <w:t>第二章</w:t>
      </w:r>
      <w:r>
        <w:rPr>
          <w:rStyle w:val="4"/>
          <w:rFonts w:hint="eastAsia" w:ascii="宋体" w:hAnsi="宋体" w:eastAsia="宋体" w:cs="宋体"/>
          <w:sz w:val="21"/>
          <w:szCs w:val="21"/>
          <w:u w:val="none"/>
          <w:lang w:val="en-US"/>
        </w:rPr>
        <w:t xml:space="preserve">  </w:t>
      </w:r>
      <w:bookmarkEnd w:id="3"/>
      <w:bookmarkEnd w:id="4"/>
      <w:bookmarkEnd w:id="5"/>
      <w:r>
        <w:rPr>
          <w:rStyle w:val="4"/>
          <w:rFonts w:hint="eastAsia" w:ascii="宋体" w:hAnsi="宋体" w:eastAsia="宋体" w:cs="宋体"/>
          <w:sz w:val="21"/>
          <w:szCs w:val="21"/>
        </w:rPr>
        <w:t>规模分级、项目构成与选址</w:t>
      </w:r>
      <w:bookmarkEnd w:id="6"/>
      <w:bookmarkEnd w:id="7"/>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十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新建、改建和扩建的公共图书馆规模，应以服务人口数量和相应的人均藏书量、千人阅览座位指标为基本依据，兼顾服务功能、文献资源数量与品种和当地经济发展水平确定。</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firstLineChars="200"/>
        <w:jc w:val="left"/>
        <w:rPr>
          <w:sz w:val="21"/>
          <w:szCs w:val="21"/>
        </w:rPr>
      </w:pPr>
      <w:r>
        <w:rPr>
          <w:rFonts w:hint="eastAsia" w:ascii="Times New Roman" w:hAnsi="Times New Roman" w:eastAsia="宋体" w:cs="宋体"/>
          <w:sz w:val="21"/>
          <w:szCs w:val="21"/>
        </w:rPr>
        <w:t>服务人口是指公共图书馆服务范围内的常住人口。</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十一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公共图书馆分为大型馆、中型馆、小型馆，其建设规模与服务人口数量对应指标见表</w:t>
      </w:r>
      <w:r>
        <w:rPr>
          <w:rFonts w:hint="default" w:ascii="Times New Roman" w:hAnsi="Times New Roman" w:cs="Times New Roman"/>
          <w:sz w:val="21"/>
          <w:szCs w:val="21"/>
          <w:lang w:val="en-US"/>
        </w:rPr>
        <w:t>1</w:t>
      </w:r>
    </w:p>
    <w:p>
      <w:pPr>
        <w:pStyle w:val="2"/>
        <w:keepNext w:val="0"/>
        <w:keepLines w:val="0"/>
        <w:widowControl/>
        <w:numPr>
          <w:numId w:val="0"/>
        </w:numPr>
        <w:suppressLineNumbers w:val="0"/>
        <w:tabs>
          <w:tab w:val="left" w:pos="420"/>
        </w:tabs>
        <w:snapToGrid w:val="0"/>
        <w:spacing w:before="0" w:beforeAutospacing="0" w:after="0" w:afterAutospacing="0"/>
        <w:ind w:left="0" w:right="0" w:firstLine="0"/>
        <w:jc w:val="left"/>
        <w:rPr>
          <w:sz w:val="21"/>
          <w:szCs w:val="21"/>
        </w:rPr>
      </w:pPr>
      <w:r>
        <w:rPr>
          <w:rFonts w:hint="eastAsia" w:ascii="黑体" w:hAnsi="宋体" w:eastAsia="黑体" w:cs="黑体"/>
          <w:sz w:val="21"/>
          <w:szCs w:val="21"/>
        </w:rPr>
        <w:t>表</w:t>
      </w:r>
      <w:r>
        <w:rPr>
          <w:rFonts w:hint="eastAsia" w:ascii="黑体" w:hAnsi="宋体" w:eastAsia="黑体" w:cs="黑体"/>
          <w:sz w:val="21"/>
          <w:szCs w:val="21"/>
          <w:lang w:val="en-US"/>
        </w:rPr>
        <w:t xml:space="preserve">1  </w:t>
      </w:r>
      <w:r>
        <w:rPr>
          <w:rFonts w:hint="eastAsia" w:ascii="黑体" w:hAnsi="宋体" w:eastAsia="黑体" w:cs="黑体"/>
          <w:sz w:val="21"/>
          <w:szCs w:val="21"/>
        </w:rPr>
        <w:t>公共图书馆建设规模与服务人口数量对应指标</w:t>
      </w:r>
    </w:p>
    <w:tbl>
      <w:tblPr>
        <w:tblW w:w="6114" w:type="dxa"/>
        <w:jc w:val="center"/>
        <w:tblInd w:w="13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
      <w:tblGrid>
        <w:gridCol w:w="3057"/>
        <w:gridCol w:w="30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jc w:val="center"/>
        </w:trPr>
        <w:tc>
          <w:tcPr>
            <w:tcW w:w="3057" w:type="dxa"/>
            <w:tcBorders>
              <w:top w:val="single" w:color="auto" w:sz="12" w:space="0"/>
              <w:left w:val="single" w:color="auto" w:sz="12"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规</w:t>
            </w:r>
            <w:r>
              <w:rPr>
                <w:rFonts w:hint="default" w:ascii="Times New Roman" w:hAnsi="Times New Roman" w:cs="Times New Roman"/>
                <w:sz w:val="21"/>
                <w:szCs w:val="21"/>
                <w:bdr w:val="none" w:color="auto" w:sz="0" w:space="0"/>
                <w:lang w:val="en-US"/>
              </w:rPr>
              <w:t xml:space="preserve">  </w:t>
            </w:r>
            <w:r>
              <w:rPr>
                <w:rFonts w:hint="eastAsia" w:ascii="Times New Roman" w:hAnsi="Times New Roman" w:eastAsia="宋体" w:cs="宋体"/>
                <w:sz w:val="21"/>
                <w:szCs w:val="21"/>
                <w:bdr w:val="none" w:color="auto" w:sz="0" w:space="0"/>
              </w:rPr>
              <w:t>模</w:t>
            </w:r>
          </w:p>
        </w:tc>
        <w:tc>
          <w:tcPr>
            <w:tcW w:w="3057" w:type="dxa"/>
            <w:tcBorders>
              <w:top w:val="single" w:color="auto" w:sz="12" w:space="0"/>
              <w:left w:val="single" w:color="auto" w:sz="6" w:space="0"/>
              <w:bottom w:val="single" w:color="auto" w:sz="6" w:space="0"/>
              <w:right w:val="single" w:color="auto" w:sz="12" w:space="0"/>
            </w:tcBorders>
            <w:shd w:val="clear"/>
            <w:vAlign w:val="center"/>
          </w:tcPr>
          <w:p>
            <w:pPr>
              <w:pStyle w:val="2"/>
              <w:keepNext w:val="0"/>
              <w:keepLines w:val="0"/>
              <w:widowControl/>
              <w:numPr>
                <w:numId w:val="0"/>
              </w:numPr>
              <w:suppressLineNumbers w:val="0"/>
              <w:tabs>
                <w:tab w:val="left" w:pos="420"/>
              </w:tabs>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服务人口（万）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57"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大型</w:t>
            </w:r>
          </w:p>
        </w:tc>
        <w:tc>
          <w:tcPr>
            <w:tcW w:w="3057"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numPr>
                <w:numId w:val="0"/>
              </w:numPr>
              <w:suppressLineNumbers w:val="0"/>
              <w:tabs>
                <w:tab w:val="left" w:pos="420"/>
              </w:tabs>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150</w:t>
            </w:r>
            <w:r>
              <w:rPr>
                <w:rFonts w:hint="eastAsia" w:ascii="Times New Roman" w:hAnsi="Times New Roman" w:eastAsia="宋体" w:cs="宋体"/>
                <w:sz w:val="21"/>
                <w:szCs w:val="21"/>
                <w:bdr w:val="none" w:color="auto" w:sz="0" w:space="0"/>
              </w:rPr>
              <w:t>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57"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中型</w:t>
            </w:r>
          </w:p>
        </w:tc>
        <w:tc>
          <w:tcPr>
            <w:tcW w:w="3057"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numPr>
                <w:numId w:val="0"/>
              </w:numPr>
              <w:suppressLineNumbers w:val="0"/>
              <w:tabs>
                <w:tab w:val="left" w:pos="420"/>
              </w:tabs>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20~150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57" w:type="dxa"/>
            <w:tcBorders>
              <w:top w:val="single" w:color="auto" w:sz="6" w:space="0"/>
              <w:left w:val="single" w:color="auto" w:sz="12" w:space="0"/>
              <w:bottom w:val="single" w:color="auto" w:sz="12" w:space="0"/>
              <w:right w:val="single" w:color="auto" w:sz="6" w:space="0"/>
            </w:tcBorders>
            <w:shd w:val="clear"/>
            <w:vAlign w:val="center"/>
          </w:tcPr>
          <w:p>
            <w:pPr>
              <w:pStyle w:val="2"/>
              <w:keepNext w:val="0"/>
              <w:keepLines w:val="0"/>
              <w:widowControl/>
              <w:numPr>
                <w:numId w:val="0"/>
              </w:numPr>
              <w:suppressLineNumbers w:val="0"/>
              <w:tabs>
                <w:tab w:val="left" w:pos="420"/>
              </w:tabs>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小型</w:t>
            </w:r>
          </w:p>
        </w:tc>
        <w:tc>
          <w:tcPr>
            <w:tcW w:w="3057" w:type="dxa"/>
            <w:tcBorders>
              <w:top w:val="single" w:color="auto" w:sz="6" w:space="0"/>
              <w:left w:val="single" w:color="auto" w:sz="6" w:space="0"/>
              <w:bottom w:val="single" w:color="auto" w:sz="12" w:space="0"/>
              <w:right w:val="single" w:color="auto" w:sz="12" w:space="0"/>
            </w:tcBorders>
            <w:shd w:val="clear"/>
            <w:vAlign w:val="center"/>
          </w:tcPr>
          <w:p>
            <w:pPr>
              <w:pStyle w:val="2"/>
              <w:keepNext w:val="0"/>
              <w:keepLines w:val="0"/>
              <w:widowControl/>
              <w:numPr>
                <w:numId w:val="0"/>
              </w:numPr>
              <w:suppressLineNumbers w:val="0"/>
              <w:tabs>
                <w:tab w:val="left" w:pos="420"/>
              </w:tabs>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20</w:t>
            </w:r>
            <w:r>
              <w:rPr>
                <w:rFonts w:hint="eastAsia" w:ascii="Times New Roman" w:hAnsi="Times New Roman" w:eastAsia="宋体" w:cs="宋体"/>
                <w:sz w:val="21"/>
                <w:szCs w:val="21"/>
                <w:bdr w:val="none" w:color="auto" w:sz="0" w:space="0"/>
              </w:rPr>
              <w:t>及以下</w:t>
            </w:r>
          </w:p>
        </w:tc>
      </w:tr>
    </w:tbl>
    <w:p>
      <w:pPr>
        <w:pStyle w:val="2"/>
        <w:keepNext w:val="0"/>
        <w:keepLines w:val="0"/>
        <w:widowControl/>
        <w:suppressLineNumbers w:val="0"/>
        <w:snapToGrid w:val="0"/>
        <w:spacing w:before="0" w:beforeAutospacing="0" w:after="0" w:afterAutospacing="0" w:line="276" w:lineRule="auto"/>
        <w:ind w:left="0" w:right="0" w:firstLineChars="200"/>
        <w:jc w:val="left"/>
        <w:rPr>
          <w:sz w:val="21"/>
          <w:szCs w:val="21"/>
        </w:rPr>
      </w:pPr>
      <w:r>
        <w:rPr>
          <w:rStyle w:val="4"/>
          <w:rFonts w:hint="default" w:ascii="Times New Roman" w:hAnsi="Times New Roman" w:cs="Times New Roman"/>
          <w:bCs w:val="0"/>
          <w:sz w:val="21"/>
          <w:szCs w:val="21"/>
          <w:lang w:val="en-US"/>
        </w:rPr>
        <w:t>第 十二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公共图书馆的建设内容包括房屋建筑、场地、建筑设备和图书馆技术设备。</w:t>
      </w:r>
    </w:p>
    <w:p>
      <w:pPr>
        <w:pStyle w:val="2"/>
        <w:keepNext w:val="0"/>
        <w:keepLines w:val="0"/>
        <w:widowControl/>
        <w:suppressLineNumbers w:val="0"/>
        <w:snapToGrid w:val="0"/>
        <w:spacing w:before="0" w:beforeAutospacing="0" w:after="0" w:afterAutospacing="0" w:line="276" w:lineRule="auto"/>
        <w:ind w:left="0" w:right="0" w:firstLineChars="200"/>
        <w:jc w:val="left"/>
        <w:rPr>
          <w:sz w:val="21"/>
          <w:szCs w:val="21"/>
        </w:rPr>
      </w:pPr>
      <w:r>
        <w:rPr>
          <w:rStyle w:val="4"/>
          <w:rFonts w:hint="default" w:ascii="Times New Roman" w:hAnsi="Times New Roman" w:cs="Times New Roman"/>
          <w:bCs w:val="0"/>
          <w:sz w:val="21"/>
          <w:szCs w:val="21"/>
          <w:lang w:val="en-US"/>
        </w:rPr>
        <w:t>第 十三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公共图书馆的房屋建筑包括藏书、借阅、咨询服务、公共活动与辅助服务、业务、行政办公、技术设备、后勤保障八类用房。</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firstLineChars="200"/>
        <w:jc w:val="left"/>
        <w:rPr>
          <w:sz w:val="21"/>
          <w:szCs w:val="21"/>
        </w:rPr>
      </w:pPr>
      <w:r>
        <w:rPr>
          <w:rFonts w:hint="eastAsia" w:ascii="Times New Roman" w:hAnsi="Times New Roman" w:eastAsia="宋体" w:cs="宋体"/>
          <w:sz w:val="21"/>
          <w:szCs w:val="21"/>
        </w:rPr>
        <w:t>各级公共图书馆用房项目设置见附录。</w:t>
      </w:r>
    </w:p>
    <w:p>
      <w:pPr>
        <w:pStyle w:val="2"/>
        <w:keepNext w:val="0"/>
        <w:keepLines w:val="0"/>
        <w:widowControl/>
        <w:suppressLineNumbers w:val="0"/>
        <w:snapToGrid w:val="0"/>
        <w:spacing w:before="0" w:beforeAutospacing="0" w:after="0" w:afterAutospacing="0" w:line="276" w:lineRule="auto"/>
        <w:ind w:left="0" w:right="0" w:firstLineChars="200"/>
        <w:jc w:val="left"/>
        <w:rPr>
          <w:sz w:val="21"/>
          <w:szCs w:val="21"/>
        </w:rPr>
      </w:pPr>
      <w:r>
        <w:rPr>
          <w:rStyle w:val="4"/>
          <w:rFonts w:hint="default" w:ascii="Times New Roman" w:hAnsi="Times New Roman" w:cs="Times New Roman"/>
          <w:bCs w:val="0"/>
          <w:sz w:val="21"/>
          <w:szCs w:val="21"/>
          <w:lang w:val="en-US"/>
        </w:rPr>
        <w:t>第 十四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公共图书馆的场地包括人员集散场地、道路、停车场、绿化用地等。</w:t>
      </w:r>
    </w:p>
    <w:p>
      <w:pPr>
        <w:pStyle w:val="2"/>
        <w:keepNext w:val="0"/>
        <w:keepLines w:val="0"/>
        <w:widowControl/>
        <w:suppressLineNumbers w:val="0"/>
        <w:snapToGrid w:val="0"/>
        <w:spacing w:before="0" w:beforeAutospacing="0" w:after="0" w:afterAutospacing="0" w:line="276" w:lineRule="auto"/>
        <w:ind w:left="0" w:right="0" w:firstLineChars="200"/>
        <w:jc w:val="left"/>
        <w:rPr>
          <w:sz w:val="21"/>
          <w:szCs w:val="21"/>
        </w:rPr>
      </w:pPr>
      <w:r>
        <w:rPr>
          <w:rStyle w:val="4"/>
          <w:rFonts w:hint="default" w:ascii="Times New Roman" w:hAnsi="Times New Roman" w:cs="Times New Roman"/>
          <w:bCs w:val="0"/>
          <w:sz w:val="21"/>
          <w:szCs w:val="21"/>
          <w:lang w:val="en-US"/>
        </w:rPr>
        <w:t>第 十五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公共图书馆的建筑设备包括给水排水、通风空调、强弱电及网络布线等。</w:t>
      </w:r>
    </w:p>
    <w:p>
      <w:pPr>
        <w:pStyle w:val="2"/>
        <w:keepNext w:val="0"/>
        <w:keepLines w:val="0"/>
        <w:widowControl/>
        <w:suppressLineNumbers w:val="0"/>
        <w:snapToGrid w:val="0"/>
        <w:spacing w:before="0" w:beforeAutospacing="0" w:after="0" w:afterAutospacing="0" w:line="276" w:lineRule="auto"/>
        <w:ind w:left="0" w:right="0" w:firstLineChars="200"/>
        <w:jc w:val="left"/>
        <w:rPr>
          <w:sz w:val="21"/>
          <w:szCs w:val="21"/>
        </w:rPr>
      </w:pPr>
      <w:r>
        <w:rPr>
          <w:rStyle w:val="4"/>
          <w:rFonts w:hint="default" w:ascii="Times New Roman" w:hAnsi="Times New Roman" w:cs="Times New Roman"/>
          <w:bCs w:val="0"/>
          <w:sz w:val="21"/>
          <w:szCs w:val="21"/>
          <w:lang w:val="en-US"/>
        </w:rPr>
        <w:t>第 十六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技术设备包括电子计算机、网络设备和相关外围设备，视听及音像控制设备，文献数字化加工与复制设备，图书防盗设备，文献消毒设备，流动图书车，缩微制品摄制、冲洗及阅读设备，视障和老龄阅读设备，装裱及文献修复设备，自助借还设备，书架、阅览桌椅、目录柜、出纳柜台等家具设备，其他设备等</w:t>
      </w:r>
      <w:r>
        <w:rPr>
          <w:rFonts w:hint="default" w:ascii="Times New Roman" w:hAnsi="Times New Roman" w:cs="Times New Roman"/>
          <w:sz w:val="21"/>
          <w:szCs w:val="21"/>
          <w:lang w:val="en-US"/>
        </w:rPr>
        <w:t>12</w:t>
      </w:r>
      <w:r>
        <w:rPr>
          <w:rFonts w:hint="eastAsia" w:ascii="Times New Roman" w:hAnsi="Times New Roman" w:eastAsia="宋体" w:cs="宋体"/>
          <w:sz w:val="21"/>
          <w:szCs w:val="21"/>
        </w:rPr>
        <w:t>类。</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firstLineChars="200"/>
        <w:jc w:val="left"/>
        <w:rPr>
          <w:sz w:val="21"/>
          <w:szCs w:val="21"/>
        </w:rPr>
      </w:pPr>
      <w:r>
        <w:rPr>
          <w:rFonts w:hint="eastAsia" w:ascii="Times New Roman" w:hAnsi="Times New Roman" w:eastAsia="宋体" w:cs="宋体"/>
          <w:sz w:val="21"/>
          <w:szCs w:val="21"/>
        </w:rPr>
        <w:t>各级公共图书馆应根据功能及规模合理配置图书馆技术设备。</w:t>
      </w:r>
    </w:p>
    <w:p>
      <w:pPr>
        <w:pStyle w:val="2"/>
        <w:keepNext w:val="0"/>
        <w:keepLines w:val="0"/>
        <w:widowControl/>
        <w:suppressLineNumbers w:val="0"/>
        <w:snapToGrid w:val="0"/>
        <w:spacing w:before="0" w:beforeAutospacing="0" w:after="0" w:afterAutospacing="0" w:line="276" w:lineRule="auto"/>
        <w:ind w:left="0" w:right="0" w:firstLine="960"/>
        <w:jc w:val="left"/>
        <w:rPr>
          <w:sz w:val="21"/>
          <w:szCs w:val="21"/>
        </w:rPr>
      </w:pPr>
      <w:r>
        <w:rPr>
          <w:rStyle w:val="4"/>
          <w:rFonts w:hint="default" w:ascii="Times New Roman" w:hAnsi="Times New Roman" w:cs="Times New Roman"/>
          <w:bCs w:val="0"/>
          <w:sz w:val="21"/>
          <w:szCs w:val="21"/>
          <w:lang w:val="en-US"/>
        </w:rPr>
        <w:t>第 十七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公共图书馆选址的要求是：</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jc w:val="left"/>
        <w:rPr>
          <w:sz w:val="21"/>
          <w:szCs w:val="21"/>
        </w:rPr>
      </w:pPr>
      <w:r>
        <w:rPr>
          <w:rFonts w:hint="eastAsia" w:ascii="Times New Roman" w:hAnsi="Times New Roman" w:eastAsia="宋体" w:cs="宋体"/>
          <w:sz w:val="21"/>
          <w:szCs w:val="21"/>
        </w:rPr>
        <w:t>一、宜位于人口集中、交通便利、环境相对安静、符合安全和卫生及环保标准的区域。</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jc w:val="left"/>
        <w:rPr>
          <w:sz w:val="21"/>
          <w:szCs w:val="21"/>
        </w:rPr>
      </w:pPr>
      <w:r>
        <w:rPr>
          <w:rFonts w:hint="eastAsia" w:ascii="Times New Roman" w:hAnsi="Times New Roman" w:eastAsia="宋体" w:cs="宋体"/>
          <w:sz w:val="21"/>
          <w:szCs w:val="21"/>
        </w:rPr>
        <w:t>二、应符合当地建设的总体规划及公共文化事业专项规划，布局合理。</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jc w:val="left"/>
        <w:rPr>
          <w:sz w:val="21"/>
          <w:szCs w:val="21"/>
        </w:rPr>
      </w:pPr>
      <w:r>
        <w:rPr>
          <w:rFonts w:hint="eastAsia" w:ascii="Times New Roman" w:hAnsi="Times New Roman" w:eastAsia="宋体" w:cs="宋体"/>
          <w:sz w:val="21"/>
          <w:szCs w:val="21"/>
        </w:rPr>
        <w:t>三、应具备良好的工程地质及水文地质条件。</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jc w:val="left"/>
        <w:rPr>
          <w:sz w:val="21"/>
          <w:szCs w:val="21"/>
        </w:rPr>
      </w:pPr>
      <w:r>
        <w:rPr>
          <w:rFonts w:hint="eastAsia" w:ascii="Times New Roman" w:hAnsi="Times New Roman" w:eastAsia="宋体" w:cs="宋体"/>
          <w:sz w:val="21"/>
          <w:szCs w:val="21"/>
        </w:rPr>
        <w:t>四、市政配套设施条件良好。</w:t>
      </w:r>
    </w:p>
    <w:p>
      <w:pPr>
        <w:pStyle w:val="2"/>
        <w:keepNext w:val="0"/>
        <w:keepLines w:val="0"/>
        <w:widowControl/>
        <w:suppressLineNumbers w:val="0"/>
        <w:snapToGrid w:val="0"/>
        <w:spacing w:before="0" w:beforeAutospacing="0" w:after="0" w:afterAutospacing="0" w:line="276" w:lineRule="auto"/>
        <w:ind w:left="0" w:right="0" w:firstLineChars="200"/>
        <w:jc w:val="left"/>
        <w:rPr>
          <w:sz w:val="21"/>
          <w:szCs w:val="21"/>
        </w:rPr>
      </w:pPr>
      <w:r>
        <w:rPr>
          <w:rStyle w:val="4"/>
          <w:rFonts w:hint="default" w:ascii="Times New Roman" w:hAnsi="Times New Roman" w:cs="Times New Roman"/>
          <w:bCs w:val="0"/>
          <w:sz w:val="21"/>
          <w:szCs w:val="21"/>
          <w:lang w:val="en-US"/>
        </w:rPr>
        <w:t>第 十八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公共图书馆的建设用地应符合《公共图书馆建设用地指标》的规定，绿地率宜为</w:t>
      </w:r>
      <w:r>
        <w:rPr>
          <w:rFonts w:hint="default" w:ascii="Times New Roman" w:hAnsi="Times New Roman" w:cs="Times New Roman"/>
          <w:sz w:val="21"/>
          <w:szCs w:val="21"/>
          <w:lang w:val="en-US"/>
        </w:rPr>
        <w:t>30%~35%</w:t>
      </w:r>
      <w:r>
        <w:rPr>
          <w:rFonts w:hint="eastAsia" w:ascii="Times New Roman" w:hAnsi="Times New Roman" w:eastAsia="宋体" w:cs="宋体"/>
          <w:sz w:val="21"/>
          <w:szCs w:val="21"/>
        </w:rPr>
        <w:t>。</w:t>
      </w:r>
    </w:p>
    <w:p>
      <w:pPr>
        <w:pStyle w:val="2"/>
        <w:keepNext w:val="0"/>
        <w:keepLines w:val="0"/>
        <w:widowControl/>
        <w:suppressLineNumbers w:val="0"/>
        <w:snapToGrid w:val="0"/>
        <w:spacing w:before="0" w:beforeAutospacing="0" w:after="0" w:afterAutospacing="0" w:line="276" w:lineRule="auto"/>
        <w:ind w:left="0" w:right="0" w:firstLineChars="200"/>
        <w:jc w:val="left"/>
        <w:rPr>
          <w:sz w:val="21"/>
          <w:szCs w:val="21"/>
        </w:rPr>
      </w:pPr>
      <w:r>
        <w:rPr>
          <w:rStyle w:val="4"/>
          <w:rFonts w:hint="default" w:ascii="Times New Roman" w:hAnsi="Times New Roman" w:cs="Times New Roman"/>
          <w:bCs w:val="0"/>
          <w:sz w:val="21"/>
          <w:szCs w:val="21"/>
          <w:lang w:val="en-US"/>
        </w:rPr>
        <w:t>第 十九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大、中型公共图书馆应独立建设。小型公共图书馆宜与文化馆等其他文化设施合建。公共图书馆与其他文化设施合建时，必须满足其使用功能和环境要求，并自成一区，单独设置出入口。</w:t>
      </w:r>
    </w:p>
    <w:p>
      <w:pPr>
        <w:pStyle w:val="2"/>
        <w:keepNext w:val="0"/>
        <w:keepLines w:val="0"/>
        <w:widowControl/>
        <w:suppressLineNumbers w:val="0"/>
        <w:snapToGrid w:val="0"/>
        <w:spacing w:before="0" w:beforeAutospacing="0" w:after="0" w:afterAutospacing="0"/>
        <w:ind w:left="0" w:right="0"/>
        <w:jc w:val="left"/>
        <w:rPr>
          <w:sz w:val="21"/>
          <w:szCs w:val="21"/>
        </w:rPr>
      </w:pPr>
      <w:bookmarkStart w:id="8" w:name="_Toc221878255"/>
      <w:bookmarkStart w:id="9" w:name="_Toc221878319"/>
      <w:r>
        <w:rPr>
          <w:rStyle w:val="4"/>
          <w:rFonts w:hint="eastAsia" w:ascii="宋体" w:hAnsi="宋体" w:eastAsia="宋体" w:cs="宋体"/>
          <w:sz w:val="21"/>
          <w:szCs w:val="21"/>
          <w:u w:val="none"/>
        </w:rPr>
        <w:t>第三章</w:t>
      </w:r>
      <w:r>
        <w:rPr>
          <w:rStyle w:val="4"/>
          <w:rFonts w:hint="eastAsia" w:ascii="宋体" w:hAnsi="宋体" w:eastAsia="宋体" w:cs="宋体"/>
          <w:sz w:val="21"/>
          <w:szCs w:val="21"/>
          <w:u w:val="none"/>
          <w:lang w:val="en-US"/>
        </w:rPr>
        <w:t xml:space="preserve">  </w:t>
      </w:r>
      <w:bookmarkStart w:id="10" w:name="_Toc148547073"/>
      <w:bookmarkStart w:id="11" w:name="_Toc148420341"/>
      <w:r>
        <w:rPr>
          <w:rStyle w:val="4"/>
          <w:rFonts w:hint="eastAsia" w:ascii="宋体" w:hAnsi="宋体" w:eastAsia="宋体" w:cs="宋体"/>
          <w:sz w:val="21"/>
          <w:szCs w:val="21"/>
          <w:u w:val="none"/>
        </w:rPr>
        <w:t>总建筑面积和分项面积</w:t>
      </w:r>
      <w:bookmarkEnd w:id="8"/>
      <w:bookmarkEnd w:id="9"/>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jc w:val="left"/>
        <w:rPr>
          <w:sz w:val="21"/>
          <w:szCs w:val="21"/>
        </w:rPr>
      </w:pPr>
      <w:r>
        <w:rPr>
          <w:rFonts w:hint="default" w:ascii="Times New Roman" w:hAnsi="Times New Roman" w:cs="Times New Roman"/>
          <w:sz w:val="21"/>
          <w:szCs w:val="21"/>
          <w:lang w:val="en-US"/>
        </w:rPr>
        <w:t> </w:t>
      </w:r>
    </w:p>
    <w:p>
      <w:pPr>
        <w:pStyle w:val="2"/>
        <w:keepNext w:val="0"/>
        <w:keepLines w:val="0"/>
        <w:widowControl/>
        <w:suppressLineNumbers w:val="0"/>
        <w:snapToGrid w:val="0"/>
        <w:spacing w:before="0" w:beforeAutospacing="0" w:after="0" w:afterAutospacing="0" w:line="276" w:lineRule="auto"/>
        <w:ind w:left="0" w:right="0" w:firstLineChars="200"/>
        <w:jc w:val="left"/>
        <w:rPr>
          <w:sz w:val="21"/>
          <w:szCs w:val="21"/>
        </w:rPr>
      </w:pPr>
      <w:r>
        <w:rPr>
          <w:rStyle w:val="4"/>
          <w:rFonts w:hint="default" w:ascii="Times New Roman" w:hAnsi="Times New Roman" w:cs="Times New Roman"/>
          <w:bCs w:val="0"/>
          <w:sz w:val="21"/>
          <w:szCs w:val="21"/>
          <w:lang w:val="en-US"/>
        </w:rPr>
        <w:t>第 二十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公共图书馆总建筑面积以及相应的总藏书量、总阅览方位数量，按表</w:t>
      </w:r>
      <w:r>
        <w:rPr>
          <w:rFonts w:hint="default" w:ascii="Times New Roman" w:hAnsi="Times New Roman" w:cs="Times New Roman"/>
          <w:sz w:val="21"/>
          <w:szCs w:val="21"/>
          <w:lang w:val="en-US"/>
        </w:rPr>
        <w:t>2</w:t>
      </w:r>
      <w:r>
        <w:rPr>
          <w:rFonts w:hint="eastAsia" w:ascii="Times New Roman" w:hAnsi="Times New Roman" w:eastAsia="宋体" w:cs="宋体"/>
          <w:sz w:val="21"/>
          <w:szCs w:val="21"/>
        </w:rPr>
        <w:t>的控制指标执行。</w:t>
      </w:r>
    </w:p>
    <w:p>
      <w:pPr>
        <w:pStyle w:val="2"/>
        <w:keepNext w:val="0"/>
        <w:keepLines w:val="0"/>
        <w:widowControl/>
        <w:numPr>
          <w:numId w:val="0"/>
        </w:numPr>
        <w:suppressLineNumbers w:val="0"/>
        <w:tabs>
          <w:tab w:val="left" w:pos="420"/>
        </w:tabs>
        <w:snapToGrid w:val="0"/>
        <w:spacing w:before="0" w:beforeAutospacing="0" w:after="0" w:afterAutospacing="0" w:line="240" w:lineRule="auto"/>
        <w:ind w:left="0" w:right="0"/>
        <w:jc w:val="left"/>
        <w:rPr>
          <w:sz w:val="21"/>
          <w:szCs w:val="21"/>
        </w:rPr>
      </w:pPr>
      <w:r>
        <w:rPr>
          <w:rFonts w:hint="eastAsia" w:ascii="黑体" w:hAnsi="宋体" w:eastAsia="黑体" w:cs="黑体"/>
          <w:sz w:val="21"/>
          <w:szCs w:val="21"/>
        </w:rPr>
        <w:t>表　2　公共图书馆总建筑面积以及相应的总藏书量、总阅览座位数量控制指标</w:t>
      </w:r>
    </w:p>
    <w:tbl>
      <w:tblPr>
        <w:tblW w:w="6505" w:type="dxa"/>
        <w:jc w:val="center"/>
        <w:tblInd w:w="10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28" w:type="dxa"/>
          <w:bottom w:w="0" w:type="dxa"/>
          <w:right w:w="28" w:type="dxa"/>
        </w:tblCellMar>
      </w:tblPr>
      <w:tblGrid>
        <w:gridCol w:w="268"/>
        <w:gridCol w:w="906"/>
        <w:gridCol w:w="906"/>
        <w:gridCol w:w="1221"/>
        <w:gridCol w:w="696"/>
        <w:gridCol w:w="695"/>
        <w:gridCol w:w="106"/>
        <w:gridCol w:w="696"/>
        <w:gridCol w:w="10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28" w:type="dxa"/>
            <w:bottom w:w="0" w:type="dxa"/>
            <w:right w:w="28" w:type="dxa"/>
          </w:tblCellMar>
        </w:tblPrEx>
        <w:trPr>
          <w:trHeight w:val="367" w:hRule="atLeast"/>
          <w:jc w:val="center"/>
        </w:trPr>
        <w:tc>
          <w:tcPr>
            <w:tcW w:w="268" w:type="dxa"/>
            <w:vMerge w:val="restart"/>
            <w:tcBorders>
              <w:top w:val="single" w:color="auto" w:sz="12" w:space="0"/>
              <w:left w:val="single" w:color="auto" w:sz="12" w:space="0"/>
              <w:bottom w:val="single" w:color="auto" w:sz="6" w:space="0"/>
              <w:right w:val="single" w:color="auto" w:sz="6" w:space="0"/>
            </w:tcBorders>
            <w:shd w:val="clear"/>
            <w:vAlign w:val="center"/>
          </w:tcPr>
          <w:p>
            <w:pPr>
              <w:keepNext w:val="0"/>
              <w:keepLines w:val="0"/>
              <w:widowControl/>
              <w:suppressLineNumbers w:val="0"/>
              <w:jc w:val="left"/>
              <w:rPr>
                <w:rFonts w:hint="default" w:ascii="Arial" w:hAnsi="Arial" w:cs="Arial"/>
                <w:sz w:val="21"/>
                <w:szCs w:val="21"/>
              </w:rPr>
            </w:pPr>
            <w:r>
              <w:rPr>
                <w:rFonts w:hint="default" w:ascii="Arial" w:hAnsi="Arial" w:eastAsia="宋体" w:cs="Arial"/>
                <w:kern w:val="0"/>
                <w:sz w:val="21"/>
                <w:szCs w:val="21"/>
                <w:bdr w:val="single" w:color="auto" w:sz="12" w:space="0"/>
                <w:shd w:val="clear" w:fill="FFFFFF"/>
                <w:lang w:val="en-US" w:eastAsia="zh-CN" w:bidi="ar"/>
              </w:rPr>
              <w:t xml:space="preserve">　 </w:t>
            </w:r>
          </w:p>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规模</w:t>
            </w:r>
          </w:p>
        </w:tc>
        <w:tc>
          <w:tcPr>
            <w:tcW w:w="906" w:type="dxa"/>
            <w:vMerge w:val="restart"/>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服务</w:t>
            </w:r>
          </w:p>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人口</w:t>
            </w:r>
          </w:p>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（万）</w:t>
            </w:r>
          </w:p>
        </w:tc>
        <w:tc>
          <w:tcPr>
            <w:tcW w:w="2127" w:type="dxa"/>
            <w:gridSpan w:val="2"/>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建筑面积</w:t>
            </w:r>
          </w:p>
        </w:tc>
        <w:tc>
          <w:tcPr>
            <w:tcW w:w="1391" w:type="dxa"/>
            <w:gridSpan w:val="2"/>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藏书量</w:t>
            </w:r>
          </w:p>
        </w:tc>
        <w:tc>
          <w:tcPr>
            <w:tcW w:w="1813" w:type="dxa"/>
            <w:gridSpan w:val="3"/>
            <w:tcBorders>
              <w:top w:val="single" w:color="auto" w:sz="12" w:space="0"/>
              <w:left w:val="single" w:color="auto" w:sz="6" w:space="0"/>
              <w:bottom w:val="single" w:color="auto" w:sz="6" w:space="0"/>
              <w:right w:val="single" w:color="auto" w:sz="12"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阅览座位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68" w:type="dxa"/>
            <w:vMerge w:val="continue"/>
            <w:tcBorders>
              <w:top w:val="single" w:color="auto" w:sz="12"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906" w:type="dxa"/>
            <w:vMerge w:val="continue"/>
            <w:tcBorders>
              <w:top w:val="single" w:color="auto" w:sz="12" w:space="0"/>
              <w:left w:val="single" w:color="auto" w:sz="6"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千人面积指标</w:t>
            </w:r>
          </w:p>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w:t>
            </w: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w:t>
            </w:r>
            <w:r>
              <w:rPr>
                <w:rFonts w:hint="eastAsia" w:ascii="宋体" w:hAnsi="宋体" w:eastAsia="宋体" w:cs="宋体"/>
                <w:sz w:val="21"/>
                <w:szCs w:val="21"/>
                <w:bdr w:val="none" w:color="auto" w:sz="0" w:space="0"/>
              </w:rPr>
              <w:t>千人</w:t>
            </w:r>
            <w:r>
              <w:rPr>
                <w:rFonts w:hint="default" w:ascii="Times New Roman" w:hAnsi="Times New Roman" w:cs="Times New Roman"/>
                <w:sz w:val="21"/>
                <w:szCs w:val="21"/>
                <w:bdr w:val="none" w:color="auto" w:sz="0" w:space="0"/>
                <w:lang w:val="en-US"/>
              </w:rPr>
              <w:t>)</w:t>
            </w:r>
          </w:p>
        </w:tc>
        <w:tc>
          <w:tcPr>
            <w:tcW w:w="12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建筑面积控制指标</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人均藏书</w:t>
            </w:r>
          </w:p>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（册、件</w:t>
            </w:r>
            <w:r>
              <w:rPr>
                <w:rFonts w:hint="default" w:ascii="Times New Roman" w:hAnsi="Times New Roman" w:cs="Times New Roman"/>
                <w:sz w:val="21"/>
                <w:szCs w:val="21"/>
                <w:bdr w:val="none" w:color="auto" w:sz="0" w:space="0"/>
                <w:lang w:val="en-US"/>
              </w:rPr>
              <w:t>/</w:t>
            </w:r>
            <w:r>
              <w:rPr>
                <w:rFonts w:hint="eastAsia" w:ascii="Times New Roman" w:hAnsi="Times New Roman" w:eastAsia="宋体" w:cs="宋体"/>
                <w:sz w:val="21"/>
                <w:szCs w:val="21"/>
                <w:bdr w:val="none" w:color="auto" w:sz="0" w:space="0"/>
              </w:rPr>
              <w:t>人）</w:t>
            </w:r>
          </w:p>
        </w:tc>
        <w:tc>
          <w:tcPr>
            <w:tcW w:w="801"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总藏量</w:t>
            </w:r>
          </w:p>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（万册、件）</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千人阅览</w:t>
            </w:r>
          </w:p>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座位</w:t>
            </w:r>
          </w:p>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（座</w:t>
            </w:r>
            <w:r>
              <w:rPr>
                <w:rFonts w:hint="default" w:ascii="Times New Roman" w:hAnsi="Times New Roman" w:cs="Times New Roman"/>
                <w:sz w:val="21"/>
                <w:szCs w:val="21"/>
                <w:bdr w:val="none" w:color="auto" w:sz="0" w:space="0"/>
                <w:lang w:val="en-US"/>
              </w:rPr>
              <w:t>/</w:t>
            </w:r>
            <w:r>
              <w:rPr>
                <w:rFonts w:hint="eastAsia" w:ascii="Times New Roman" w:hAnsi="Times New Roman" w:eastAsia="宋体" w:cs="宋体"/>
                <w:sz w:val="21"/>
                <w:szCs w:val="21"/>
                <w:bdr w:val="none" w:color="auto" w:sz="0" w:space="0"/>
              </w:rPr>
              <w:t>千人）</w:t>
            </w:r>
          </w:p>
        </w:tc>
        <w:tc>
          <w:tcPr>
            <w:tcW w:w="1011"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总阅览</w:t>
            </w:r>
          </w:p>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座位（座）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8" w:hRule="atLeast"/>
          <w:jc w:val="center"/>
        </w:trPr>
        <w:tc>
          <w:tcPr>
            <w:tcW w:w="268" w:type="dxa"/>
            <w:vMerge w:val="restart"/>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大型</w:t>
            </w: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400~1000</w:t>
            </w: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9.5~6</w:t>
            </w:r>
          </w:p>
        </w:tc>
        <w:tc>
          <w:tcPr>
            <w:tcW w:w="12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38000~60000</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0.8~0.6</w:t>
            </w:r>
          </w:p>
        </w:tc>
        <w:tc>
          <w:tcPr>
            <w:tcW w:w="801"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320~600</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0.6~0.3</w:t>
            </w:r>
          </w:p>
        </w:tc>
        <w:tc>
          <w:tcPr>
            <w:tcW w:w="1011"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2400~3000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8" w:hRule="atLeast"/>
          <w:jc w:val="center"/>
        </w:trPr>
        <w:tc>
          <w:tcPr>
            <w:tcW w:w="268"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150~400</w:t>
            </w: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13.3~9.5</w:t>
            </w:r>
          </w:p>
        </w:tc>
        <w:tc>
          <w:tcPr>
            <w:tcW w:w="12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20000~38000</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0.9~0.8</w:t>
            </w:r>
          </w:p>
        </w:tc>
        <w:tc>
          <w:tcPr>
            <w:tcW w:w="801"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135~320</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0.8~0.6</w:t>
            </w:r>
          </w:p>
        </w:tc>
        <w:tc>
          <w:tcPr>
            <w:tcW w:w="1011"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1200~2400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8" w:hRule="atLeast"/>
          <w:jc w:val="center"/>
        </w:trPr>
        <w:tc>
          <w:tcPr>
            <w:tcW w:w="268" w:type="dxa"/>
            <w:vMerge w:val="restart"/>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中型</w:t>
            </w: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100~150</w:t>
            </w: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13.5~13.3</w:t>
            </w:r>
          </w:p>
        </w:tc>
        <w:tc>
          <w:tcPr>
            <w:tcW w:w="12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13500~20000</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0.9</w:t>
            </w:r>
          </w:p>
        </w:tc>
        <w:tc>
          <w:tcPr>
            <w:tcW w:w="801"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90~135</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0.9~0.8</w:t>
            </w:r>
          </w:p>
        </w:tc>
        <w:tc>
          <w:tcPr>
            <w:tcW w:w="1011"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900~1200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8" w:hRule="atLeast"/>
          <w:jc w:val="center"/>
        </w:trPr>
        <w:tc>
          <w:tcPr>
            <w:tcW w:w="268"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50~100</w:t>
            </w: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15~13.5</w:t>
            </w:r>
          </w:p>
        </w:tc>
        <w:tc>
          <w:tcPr>
            <w:tcW w:w="12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7500~13500</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0.9</w:t>
            </w:r>
          </w:p>
        </w:tc>
        <w:tc>
          <w:tcPr>
            <w:tcW w:w="801"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45~90</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0.9</w:t>
            </w:r>
          </w:p>
        </w:tc>
        <w:tc>
          <w:tcPr>
            <w:tcW w:w="1011"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450~900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8" w:hRule="atLeast"/>
          <w:jc w:val="center"/>
        </w:trPr>
        <w:tc>
          <w:tcPr>
            <w:tcW w:w="268"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20~50</w:t>
            </w: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22.5~15</w:t>
            </w:r>
          </w:p>
        </w:tc>
        <w:tc>
          <w:tcPr>
            <w:tcW w:w="12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4500~7500</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1.2~0.9</w:t>
            </w:r>
          </w:p>
        </w:tc>
        <w:tc>
          <w:tcPr>
            <w:tcW w:w="801"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24~45</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1.2~0.9</w:t>
            </w:r>
          </w:p>
        </w:tc>
        <w:tc>
          <w:tcPr>
            <w:tcW w:w="1011"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240~450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8" w:hRule="atLeast"/>
          <w:jc w:val="center"/>
        </w:trPr>
        <w:tc>
          <w:tcPr>
            <w:tcW w:w="268" w:type="dxa"/>
            <w:vMerge w:val="restart"/>
            <w:tcBorders>
              <w:top w:val="single" w:color="auto" w:sz="6" w:space="0"/>
              <w:left w:val="single" w:color="auto" w:sz="12" w:space="0"/>
              <w:bottom w:val="single" w:color="auto" w:sz="12"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eastAsia" w:ascii="Times New Roman" w:hAnsi="Times New Roman" w:eastAsia="宋体" w:cs="宋体"/>
                <w:sz w:val="21"/>
                <w:szCs w:val="21"/>
                <w:bdr w:val="none" w:color="auto" w:sz="0" w:space="0"/>
              </w:rPr>
              <w:t>小型</w:t>
            </w: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10~20</w:t>
            </w:r>
          </w:p>
        </w:tc>
        <w:tc>
          <w:tcPr>
            <w:tcW w:w="9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23~22.5</w:t>
            </w:r>
          </w:p>
        </w:tc>
        <w:tc>
          <w:tcPr>
            <w:tcW w:w="12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2300~4500</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1.2</w:t>
            </w:r>
          </w:p>
        </w:tc>
        <w:tc>
          <w:tcPr>
            <w:tcW w:w="801"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12~24</w:t>
            </w:r>
          </w:p>
        </w:tc>
        <w:tc>
          <w:tcPr>
            <w:tcW w:w="6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1.3~1.2</w:t>
            </w:r>
          </w:p>
        </w:tc>
        <w:tc>
          <w:tcPr>
            <w:tcW w:w="1011"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130~240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8" w:hRule="atLeast"/>
          <w:jc w:val="center"/>
        </w:trPr>
        <w:tc>
          <w:tcPr>
            <w:tcW w:w="268"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906"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3~10</w:t>
            </w:r>
          </w:p>
        </w:tc>
        <w:tc>
          <w:tcPr>
            <w:tcW w:w="906" w:type="dxa"/>
            <w:tcBorders>
              <w:top w:val="single" w:color="auto" w:sz="6" w:space="0"/>
              <w:left w:val="single" w:color="auto" w:sz="6"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221"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800~2300</w:t>
            </w:r>
          </w:p>
        </w:tc>
        <w:tc>
          <w:tcPr>
            <w:tcW w:w="696"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1.5~1.2</w:t>
            </w:r>
          </w:p>
        </w:tc>
        <w:tc>
          <w:tcPr>
            <w:tcW w:w="801" w:type="dxa"/>
            <w:gridSpan w:val="2"/>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4.5~12</w:t>
            </w:r>
          </w:p>
        </w:tc>
        <w:tc>
          <w:tcPr>
            <w:tcW w:w="696"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2.0~1.3</w:t>
            </w:r>
          </w:p>
        </w:tc>
        <w:tc>
          <w:tcPr>
            <w:tcW w:w="1011" w:type="dxa"/>
            <w:tcBorders>
              <w:top w:val="single" w:color="auto" w:sz="6" w:space="0"/>
              <w:left w:val="single" w:color="auto" w:sz="6" w:space="0"/>
              <w:bottom w:val="single" w:color="auto" w:sz="12" w:space="0"/>
              <w:right w:val="single" w:color="auto" w:sz="12" w:space="0"/>
            </w:tcBorders>
            <w:shd w:val="clear"/>
            <w:vAlign w:val="center"/>
          </w:tcPr>
          <w:p>
            <w:pPr>
              <w:pStyle w:val="2"/>
              <w:keepNext w:val="0"/>
              <w:keepLines w:val="0"/>
              <w:widowControl/>
              <w:numPr>
                <w:numId w:val="0"/>
              </w:numPr>
              <w:suppressLineNumbers w:val="0"/>
              <w:tabs>
                <w:tab w:val="left" w:pos="420"/>
              </w:tabs>
              <w:adjustRightInd w:val="0"/>
              <w:snapToGrid w:val="0"/>
              <w:spacing w:before="0" w:beforeAutospacing="0" w:after="0" w:afterAutospacing="0" w:line="240" w:lineRule="auto"/>
              <w:ind w:left="0" w:right="0" w:firstLine="0"/>
              <w:jc w:val="left"/>
              <w:rPr>
                <w:sz w:val="21"/>
                <w:szCs w:val="21"/>
              </w:rPr>
            </w:pPr>
            <w:r>
              <w:rPr>
                <w:rFonts w:hint="default" w:ascii="Times New Roman" w:hAnsi="Times New Roman" w:cs="Times New Roman"/>
                <w:sz w:val="21"/>
                <w:szCs w:val="21"/>
                <w:bdr w:val="none" w:color="auto" w:sz="0" w:space="0"/>
                <w:lang w:val="en-US"/>
              </w:rPr>
              <w:t>60~130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268" w:type="dxa"/>
            <w:tcBorders>
              <w:top w:val="nil"/>
              <w:left w:val="nil"/>
              <w:bottom w:val="nil"/>
              <w:right w:val="nil"/>
            </w:tcBorders>
            <w:shd w:val="clear"/>
            <w:vAlign w:val="center"/>
          </w:tcPr>
          <w:p>
            <w:pPr>
              <w:jc w:val="left"/>
              <w:rPr>
                <w:rFonts w:hint="default" w:ascii="Arial" w:hAnsi="Arial" w:cs="Arial"/>
                <w:sz w:val="21"/>
                <w:szCs w:val="21"/>
              </w:rPr>
            </w:pPr>
          </w:p>
        </w:tc>
        <w:tc>
          <w:tcPr>
            <w:tcW w:w="906" w:type="dxa"/>
            <w:tcBorders>
              <w:top w:val="nil"/>
              <w:left w:val="nil"/>
              <w:bottom w:val="nil"/>
              <w:right w:val="nil"/>
            </w:tcBorders>
            <w:shd w:val="clear"/>
            <w:vAlign w:val="center"/>
          </w:tcPr>
          <w:p>
            <w:pPr>
              <w:jc w:val="left"/>
              <w:rPr>
                <w:rFonts w:hint="default" w:ascii="Arial" w:hAnsi="Arial" w:cs="Arial"/>
                <w:sz w:val="21"/>
                <w:szCs w:val="21"/>
              </w:rPr>
            </w:pPr>
          </w:p>
        </w:tc>
        <w:tc>
          <w:tcPr>
            <w:tcW w:w="906" w:type="dxa"/>
            <w:tcBorders>
              <w:top w:val="nil"/>
              <w:left w:val="nil"/>
              <w:bottom w:val="nil"/>
              <w:right w:val="nil"/>
            </w:tcBorders>
            <w:shd w:val="clear"/>
            <w:vAlign w:val="center"/>
          </w:tcPr>
          <w:p>
            <w:pPr>
              <w:jc w:val="left"/>
              <w:rPr>
                <w:rFonts w:hint="default" w:ascii="Arial" w:hAnsi="Arial" w:cs="Arial"/>
                <w:sz w:val="21"/>
                <w:szCs w:val="21"/>
              </w:rPr>
            </w:pPr>
          </w:p>
        </w:tc>
        <w:tc>
          <w:tcPr>
            <w:tcW w:w="1221" w:type="dxa"/>
            <w:tcBorders>
              <w:top w:val="nil"/>
              <w:left w:val="nil"/>
              <w:bottom w:val="nil"/>
              <w:right w:val="nil"/>
            </w:tcBorders>
            <w:shd w:val="clear"/>
            <w:vAlign w:val="center"/>
          </w:tcPr>
          <w:p>
            <w:pPr>
              <w:jc w:val="left"/>
              <w:rPr>
                <w:rFonts w:hint="default" w:ascii="Arial" w:hAnsi="Arial" w:cs="Arial"/>
                <w:sz w:val="21"/>
                <w:szCs w:val="21"/>
              </w:rPr>
            </w:pPr>
          </w:p>
        </w:tc>
        <w:tc>
          <w:tcPr>
            <w:tcW w:w="696" w:type="dxa"/>
            <w:tcBorders>
              <w:top w:val="nil"/>
              <w:left w:val="nil"/>
              <w:bottom w:val="nil"/>
              <w:right w:val="nil"/>
            </w:tcBorders>
            <w:shd w:val="clear"/>
            <w:vAlign w:val="center"/>
          </w:tcPr>
          <w:p>
            <w:pPr>
              <w:jc w:val="left"/>
              <w:rPr>
                <w:rFonts w:hint="default" w:ascii="Arial" w:hAnsi="Arial" w:cs="Arial"/>
                <w:sz w:val="21"/>
                <w:szCs w:val="21"/>
              </w:rPr>
            </w:pPr>
          </w:p>
        </w:tc>
        <w:tc>
          <w:tcPr>
            <w:tcW w:w="695" w:type="dxa"/>
            <w:tcBorders>
              <w:top w:val="nil"/>
              <w:left w:val="nil"/>
              <w:bottom w:val="nil"/>
              <w:right w:val="nil"/>
            </w:tcBorders>
            <w:shd w:val="clear"/>
            <w:vAlign w:val="center"/>
          </w:tcPr>
          <w:p>
            <w:pPr>
              <w:jc w:val="left"/>
              <w:rPr>
                <w:rFonts w:hint="default" w:ascii="Arial" w:hAnsi="Arial" w:cs="Arial"/>
                <w:sz w:val="21"/>
                <w:szCs w:val="21"/>
              </w:rPr>
            </w:pPr>
          </w:p>
        </w:tc>
        <w:tc>
          <w:tcPr>
            <w:tcW w:w="106" w:type="dxa"/>
            <w:tcBorders>
              <w:top w:val="nil"/>
              <w:left w:val="nil"/>
              <w:bottom w:val="nil"/>
              <w:right w:val="nil"/>
            </w:tcBorders>
            <w:shd w:val="clear"/>
            <w:vAlign w:val="center"/>
          </w:tcPr>
          <w:p>
            <w:pPr>
              <w:jc w:val="left"/>
              <w:rPr>
                <w:rFonts w:hint="default" w:ascii="Arial" w:hAnsi="Arial" w:cs="Arial"/>
                <w:sz w:val="21"/>
                <w:szCs w:val="21"/>
              </w:rPr>
            </w:pPr>
          </w:p>
        </w:tc>
        <w:tc>
          <w:tcPr>
            <w:tcW w:w="696" w:type="dxa"/>
            <w:tcBorders>
              <w:top w:val="nil"/>
              <w:left w:val="nil"/>
              <w:bottom w:val="nil"/>
              <w:right w:val="nil"/>
            </w:tcBorders>
            <w:shd w:val="clear"/>
            <w:vAlign w:val="center"/>
          </w:tcPr>
          <w:p>
            <w:pPr>
              <w:jc w:val="left"/>
              <w:rPr>
                <w:rFonts w:hint="default" w:ascii="Arial" w:hAnsi="Arial" w:cs="Arial"/>
                <w:sz w:val="21"/>
                <w:szCs w:val="21"/>
              </w:rPr>
            </w:pPr>
          </w:p>
        </w:tc>
        <w:tc>
          <w:tcPr>
            <w:tcW w:w="1011" w:type="dxa"/>
            <w:tcBorders>
              <w:top w:val="nil"/>
              <w:left w:val="nil"/>
              <w:bottom w:val="nil"/>
              <w:right w:val="nil"/>
            </w:tcBorders>
            <w:shd w:val="clear"/>
            <w:vAlign w:val="center"/>
          </w:tcPr>
          <w:p>
            <w:pPr>
              <w:jc w:val="left"/>
              <w:rPr>
                <w:rFonts w:hint="default" w:ascii="Arial" w:hAnsi="Arial" w:cs="Arial"/>
                <w:sz w:val="21"/>
                <w:szCs w:val="21"/>
              </w:rPr>
            </w:pPr>
          </w:p>
        </w:tc>
      </w:tr>
    </w:tbl>
    <w:p>
      <w:pPr>
        <w:pStyle w:val="2"/>
        <w:keepNext w:val="0"/>
        <w:keepLines w:val="0"/>
        <w:widowControl/>
        <w:numPr>
          <w:numId w:val="0"/>
        </w:numPr>
        <w:suppressLineNumbers w:val="0"/>
        <w:tabs>
          <w:tab w:val="left" w:pos="420"/>
        </w:tabs>
        <w:snapToGrid w:val="0"/>
        <w:spacing w:before="0" w:beforeAutospacing="0" w:after="0" w:afterAutospacing="0" w:line="240" w:lineRule="auto"/>
        <w:ind w:left="823" w:leftChars="93" w:right="0" w:hanging="525" w:hangingChars="350"/>
        <w:jc w:val="left"/>
        <w:rPr>
          <w:sz w:val="21"/>
          <w:szCs w:val="21"/>
        </w:rPr>
      </w:pPr>
      <w:r>
        <w:rPr>
          <w:rFonts w:hint="eastAsia" w:ascii="Times New Roman" w:hAnsi="Times New Roman" w:eastAsia="宋体" w:cs="宋体"/>
          <w:sz w:val="21"/>
          <w:szCs w:val="21"/>
        </w:rPr>
        <w:t>注：</w:t>
      </w:r>
      <w:r>
        <w:rPr>
          <w:rFonts w:hint="default" w:ascii="Times New Roman" w:hAnsi="Times New Roman" w:cs="Times New Roman"/>
          <w:sz w:val="21"/>
          <w:szCs w:val="21"/>
          <w:lang w:val="en-US"/>
        </w:rPr>
        <w:t xml:space="preserve">1  </w:t>
      </w:r>
      <w:r>
        <w:rPr>
          <w:rFonts w:hint="eastAsia" w:ascii="Times New Roman" w:hAnsi="Times New Roman" w:eastAsia="宋体" w:cs="宋体"/>
          <w:sz w:val="21"/>
          <w:szCs w:val="21"/>
        </w:rPr>
        <w:t>服务人口</w:t>
      </w:r>
      <w:r>
        <w:rPr>
          <w:rFonts w:hint="default" w:ascii="Times New Roman" w:hAnsi="Times New Roman" w:cs="Times New Roman"/>
          <w:sz w:val="21"/>
          <w:szCs w:val="21"/>
          <w:lang w:val="en-US"/>
        </w:rPr>
        <w:t>1000</w:t>
      </w:r>
      <w:r>
        <w:rPr>
          <w:rFonts w:hint="eastAsia" w:ascii="Times New Roman" w:hAnsi="Times New Roman" w:eastAsia="宋体" w:cs="宋体"/>
          <w:sz w:val="21"/>
          <w:szCs w:val="21"/>
        </w:rPr>
        <w:t>万以上的，参照</w:t>
      </w:r>
      <w:r>
        <w:rPr>
          <w:rFonts w:hint="default" w:ascii="Times New Roman" w:hAnsi="Times New Roman" w:cs="Times New Roman"/>
          <w:sz w:val="21"/>
          <w:szCs w:val="21"/>
          <w:lang w:val="en-US"/>
        </w:rPr>
        <w:t>1000</w:t>
      </w:r>
      <w:r>
        <w:rPr>
          <w:rFonts w:hint="eastAsia" w:ascii="Times New Roman" w:hAnsi="Times New Roman" w:eastAsia="宋体" w:cs="宋体"/>
          <w:sz w:val="21"/>
          <w:szCs w:val="21"/>
        </w:rPr>
        <w:t>万服务人口的人均藏书量、千人阅览座位数指标执行。服务人口</w:t>
      </w:r>
      <w:r>
        <w:rPr>
          <w:rFonts w:hint="default" w:ascii="Times New Roman" w:hAnsi="Times New Roman" w:cs="Times New Roman"/>
          <w:sz w:val="21"/>
          <w:szCs w:val="21"/>
          <w:lang w:val="en-US"/>
        </w:rPr>
        <w:t>3</w:t>
      </w:r>
      <w:r>
        <w:rPr>
          <w:rFonts w:hint="eastAsia" w:ascii="Times New Roman" w:hAnsi="Times New Roman" w:eastAsia="宋体" w:cs="宋体"/>
          <w:sz w:val="21"/>
          <w:szCs w:val="21"/>
        </w:rPr>
        <w:t>万以下的，不建设独立的公共图书馆，应与文化馆等文化设施合并建设，其用于图书馆部分的面积，参照</w:t>
      </w:r>
      <w:r>
        <w:rPr>
          <w:rFonts w:hint="default" w:ascii="Times New Roman" w:hAnsi="Times New Roman" w:cs="Times New Roman"/>
          <w:sz w:val="21"/>
          <w:szCs w:val="21"/>
          <w:lang w:val="en-US"/>
        </w:rPr>
        <w:t>3</w:t>
      </w:r>
      <w:r>
        <w:rPr>
          <w:rFonts w:hint="eastAsia" w:ascii="Times New Roman" w:hAnsi="Times New Roman" w:eastAsia="宋体" w:cs="宋体"/>
          <w:sz w:val="21"/>
          <w:szCs w:val="21"/>
        </w:rPr>
        <w:t>万服务人口的人均藏书量、千人阅览座位指标执行。</w:t>
      </w:r>
    </w:p>
    <w:p>
      <w:pPr>
        <w:pStyle w:val="2"/>
        <w:keepNext w:val="0"/>
        <w:keepLines w:val="0"/>
        <w:widowControl/>
        <w:numPr>
          <w:numId w:val="0"/>
        </w:numPr>
        <w:suppressLineNumbers w:val="0"/>
        <w:tabs>
          <w:tab w:val="left" w:pos="790"/>
        </w:tabs>
        <w:snapToGrid w:val="0"/>
        <w:spacing w:before="0" w:beforeAutospacing="0" w:after="0" w:afterAutospacing="0" w:line="240" w:lineRule="auto"/>
        <w:ind w:left="790" w:right="0" w:hanging="244"/>
        <w:jc w:val="left"/>
        <w:rPr>
          <w:sz w:val="21"/>
          <w:szCs w:val="21"/>
        </w:rPr>
      </w:pPr>
      <w:r>
        <w:rPr>
          <w:rFonts w:hint="default" w:ascii="Times New Roman" w:hAnsi="Times New Roman" w:eastAsia="Times New Roman" w:cs="Times New Roman"/>
          <w:sz w:val="21"/>
          <w:szCs w:val="21"/>
          <w:lang w:val="en-US"/>
        </w:rPr>
        <w:t>2</w:t>
      </w:r>
      <w:r>
        <w:rPr>
          <w:rFonts w:hint="default" w:ascii="Times New Roman" w:hAnsi="Times New Roman" w:eastAsia="Times New Roman" w:cs="Times New Roman"/>
          <w:sz w:val="21"/>
          <w:szCs w:val="21"/>
          <w:lang w:val="en-US"/>
        </w:rPr>
        <w:t xml:space="preserve">     </w:t>
      </w:r>
      <w:r>
        <w:rPr>
          <w:rFonts w:hint="eastAsia" w:ascii="Times New Roman" w:hAnsi="Times New Roman" w:eastAsia="宋体" w:cs="宋体"/>
          <w:sz w:val="21"/>
          <w:szCs w:val="21"/>
        </w:rPr>
        <w:t>表中服务人口处于两个数值敬意的，采用直线内插法确定其建筑面积、藏书量和阅览座位指标。</w:t>
      </w:r>
    </w:p>
    <w:p>
      <w:pPr>
        <w:pStyle w:val="2"/>
        <w:keepNext w:val="0"/>
        <w:keepLines w:val="0"/>
        <w:widowControl/>
        <w:numPr>
          <w:numId w:val="0"/>
        </w:numPr>
        <w:suppressLineNumbers w:val="0"/>
        <w:tabs>
          <w:tab w:val="left" w:pos="790"/>
        </w:tabs>
        <w:snapToGrid w:val="0"/>
        <w:spacing w:before="0" w:beforeAutospacing="0" w:after="0" w:afterAutospacing="0" w:line="240" w:lineRule="auto"/>
        <w:ind w:left="790" w:right="0" w:hanging="244"/>
        <w:jc w:val="left"/>
        <w:rPr>
          <w:sz w:val="21"/>
          <w:szCs w:val="21"/>
        </w:rPr>
      </w:pPr>
      <w:r>
        <w:rPr>
          <w:rFonts w:hint="default" w:ascii="Times New Roman" w:hAnsi="Times New Roman" w:eastAsia="Times New Roman" w:cs="Times New Roman"/>
          <w:sz w:val="21"/>
          <w:szCs w:val="21"/>
          <w:lang w:val="en-US"/>
        </w:rPr>
        <w:t>3</w:t>
      </w:r>
      <w:r>
        <w:rPr>
          <w:rFonts w:hint="default" w:ascii="Times New Roman" w:hAnsi="Times New Roman" w:eastAsia="Times New Roman" w:cs="Times New Roman"/>
          <w:sz w:val="21"/>
          <w:szCs w:val="21"/>
          <w:lang w:val="en-US"/>
        </w:rPr>
        <w:t xml:space="preserve">     </w:t>
      </w:r>
      <w:r>
        <w:rPr>
          <w:rFonts w:hint="eastAsia" w:ascii="Times New Roman" w:hAnsi="Times New Roman" w:eastAsia="宋体" w:cs="宋体"/>
          <w:sz w:val="21"/>
          <w:szCs w:val="21"/>
        </w:rPr>
        <w:t>建筑面积指标所包含的项目见附录。</w:t>
      </w:r>
    </w:p>
    <w:p>
      <w:pPr>
        <w:pStyle w:val="2"/>
        <w:keepNext w:val="0"/>
        <w:keepLines w:val="0"/>
        <w:widowControl/>
        <w:suppressLineNumbers w:val="0"/>
        <w:snapToGrid w:val="0"/>
        <w:spacing w:before="0" w:beforeAutospacing="0" w:after="0" w:afterAutospacing="0" w:line="276" w:lineRule="auto"/>
        <w:ind w:left="0" w:right="0" w:firstLineChars="200"/>
        <w:jc w:val="left"/>
        <w:rPr>
          <w:sz w:val="21"/>
          <w:szCs w:val="21"/>
        </w:rPr>
      </w:pPr>
      <w:r>
        <w:rPr>
          <w:rStyle w:val="4"/>
          <w:rFonts w:hint="default" w:ascii="Times New Roman" w:hAnsi="Times New Roman" w:cs="Times New Roman"/>
          <w:bCs w:val="0"/>
          <w:sz w:val="21"/>
          <w:szCs w:val="21"/>
          <w:lang w:val="en-US"/>
        </w:rPr>
        <w:t>第 二十一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在确定公共图书馆建筑面积时，首先应依据服务人口数量和表</w:t>
      </w:r>
      <w:r>
        <w:rPr>
          <w:rFonts w:hint="default" w:ascii="Times New Roman" w:hAnsi="Times New Roman" w:cs="Times New Roman"/>
          <w:sz w:val="21"/>
          <w:szCs w:val="21"/>
          <w:lang w:val="en-US"/>
        </w:rPr>
        <w:t>2</w:t>
      </w:r>
      <w:r>
        <w:rPr>
          <w:rFonts w:hint="eastAsia" w:ascii="Times New Roman" w:hAnsi="Times New Roman" w:eastAsia="宋体" w:cs="宋体"/>
          <w:sz w:val="21"/>
          <w:szCs w:val="21"/>
        </w:rPr>
        <w:t>确定相应的藏书量、阅览座位和建筑面积指标，再综合考虑服务功能、文献资源的数量与品种和当地经济发展水平因素，在一定的幅度内加以调整。</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jc w:val="left"/>
        <w:rPr>
          <w:sz w:val="21"/>
          <w:szCs w:val="21"/>
        </w:rPr>
      </w:pPr>
      <w:r>
        <w:rPr>
          <w:rFonts w:hint="eastAsia" w:ascii="Times New Roman" w:hAnsi="Times New Roman" w:eastAsia="宋体" w:cs="宋体"/>
          <w:sz w:val="21"/>
          <w:szCs w:val="21"/>
        </w:rPr>
        <w:t>一、根据服务功能调整，是指省、地两级具有中心图书馆功能的公共图书馆增加功能需要的用房面积。主要包括增加配送中心、辅导、协调和信息处理、中心机房（主机房、服务器）、计算机网络管理与维护等用房的面积。</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jc w:val="left"/>
        <w:rPr>
          <w:sz w:val="21"/>
          <w:szCs w:val="21"/>
        </w:rPr>
      </w:pPr>
      <w:r>
        <w:rPr>
          <w:rFonts w:hint="eastAsia" w:ascii="宋体" w:hAnsi="宋体" w:eastAsia="宋体" w:cs="宋体"/>
          <w:sz w:val="21"/>
          <w:szCs w:val="21"/>
        </w:rPr>
        <w:t>二、根据文献资源的数量与品种调整总建筑面积的方法是：</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3152" w:leftChars="132" w:right="0" w:hanging="2730" w:hangingChars="1300"/>
        <w:jc w:val="left"/>
        <w:rPr>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根据藏书量调整建筑面积</w:t>
      </w:r>
      <w:r>
        <w:rPr>
          <w:rFonts w:hint="eastAsia" w:ascii="宋体" w:hAnsi="宋体" w:eastAsia="宋体" w:cs="宋体"/>
          <w:sz w:val="21"/>
          <w:szCs w:val="21"/>
          <w:lang w:val="en-US"/>
        </w:rPr>
        <w:t>=</w:t>
      </w:r>
      <w:r>
        <w:rPr>
          <w:rFonts w:hint="eastAsia" w:ascii="宋体" w:hAnsi="宋体" w:eastAsia="宋体" w:cs="宋体"/>
          <w:sz w:val="21"/>
          <w:szCs w:val="21"/>
        </w:rPr>
        <w:t>（设计藏书量</w:t>
      </w:r>
      <w:r>
        <w:rPr>
          <w:rFonts w:hint="eastAsia" w:ascii="宋体" w:hAnsi="宋体" w:eastAsia="宋体" w:cs="宋体"/>
          <w:sz w:val="21"/>
          <w:szCs w:val="21"/>
          <w:lang w:val="en-US"/>
        </w:rPr>
        <w:t>-</w:t>
      </w:r>
      <w:r>
        <w:rPr>
          <w:rFonts w:hint="eastAsia" w:ascii="宋体" w:hAnsi="宋体" w:eastAsia="宋体" w:cs="宋体"/>
          <w:sz w:val="21"/>
          <w:szCs w:val="21"/>
        </w:rPr>
        <w:t>藏书量指标）÷每平方米藏书量标准÷使用面积系数</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3782" w:leftChars="132" w:right="0" w:hanging="3360" w:hangingChars="1600"/>
        <w:jc w:val="left"/>
        <w:rPr>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根据阅览座位数量调整建筑面积</w:t>
      </w:r>
      <w:r>
        <w:rPr>
          <w:rFonts w:hint="eastAsia" w:ascii="宋体" w:hAnsi="宋体" w:eastAsia="宋体" w:cs="宋体"/>
          <w:sz w:val="21"/>
          <w:szCs w:val="21"/>
          <w:lang w:val="en-US"/>
        </w:rPr>
        <w:t>=</w:t>
      </w:r>
      <w:r>
        <w:rPr>
          <w:rFonts w:hint="eastAsia" w:ascii="宋体" w:hAnsi="宋体" w:eastAsia="宋体" w:cs="宋体"/>
          <w:sz w:val="21"/>
          <w:szCs w:val="21"/>
        </w:rPr>
        <w:t>（设计藏书量</w:t>
      </w:r>
      <w:r>
        <w:rPr>
          <w:rFonts w:hint="eastAsia" w:ascii="宋体" w:hAnsi="宋体" w:eastAsia="宋体" w:cs="宋体"/>
          <w:sz w:val="21"/>
          <w:szCs w:val="21"/>
          <w:lang w:val="en-US"/>
        </w:rPr>
        <w:t>-</w:t>
      </w:r>
      <w:r>
        <w:rPr>
          <w:rFonts w:hint="eastAsia" w:ascii="宋体" w:hAnsi="宋体" w:eastAsia="宋体" w:cs="宋体"/>
          <w:sz w:val="21"/>
          <w:szCs w:val="21"/>
        </w:rPr>
        <w:t>藏书量指标）÷</w:t>
      </w:r>
      <w:r>
        <w:rPr>
          <w:rFonts w:hint="eastAsia" w:ascii="宋体" w:hAnsi="宋体" w:eastAsia="宋体" w:cs="宋体"/>
          <w:sz w:val="21"/>
          <w:szCs w:val="21"/>
          <w:lang w:val="en-US"/>
        </w:rPr>
        <w:t>1000</w:t>
      </w:r>
      <w:r>
        <w:rPr>
          <w:rFonts w:hint="eastAsia" w:ascii="宋体" w:hAnsi="宋体" w:eastAsia="宋体" w:cs="宋体"/>
          <w:sz w:val="21"/>
          <w:szCs w:val="21"/>
        </w:rPr>
        <w:t>册</w:t>
      </w:r>
      <w:r>
        <w:rPr>
          <w:rFonts w:hint="eastAsia" w:ascii="宋体" w:hAnsi="宋体" w:eastAsia="宋体" w:cs="宋体"/>
          <w:sz w:val="21"/>
          <w:szCs w:val="21"/>
          <w:lang w:val="en-US"/>
        </w:rPr>
        <w:t>/</w:t>
      </w:r>
      <w:r>
        <w:rPr>
          <w:rFonts w:hint="eastAsia" w:ascii="宋体" w:hAnsi="宋体" w:eastAsia="宋体" w:cs="宋体"/>
          <w:sz w:val="21"/>
          <w:szCs w:val="21"/>
        </w:rPr>
        <w:t>座位×每个阅览坐席所占面积指标÷使用面积系数</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jc w:val="left"/>
        <w:rPr>
          <w:sz w:val="21"/>
          <w:szCs w:val="21"/>
        </w:rPr>
      </w:pPr>
      <w:r>
        <w:rPr>
          <w:rFonts w:hint="eastAsia" w:ascii="宋体" w:hAnsi="宋体" w:eastAsia="宋体" w:cs="宋体"/>
          <w:sz w:val="21"/>
          <w:szCs w:val="21"/>
        </w:rPr>
        <w:t>三、根据当地经济发展水平调整总建筑面积，主要采取调整人均藏书量指标以及相应的千人阅览座位指标的方法。调整后的人均藏书量不应低于</w:t>
      </w:r>
      <w:r>
        <w:rPr>
          <w:rFonts w:hint="eastAsia" w:ascii="宋体" w:hAnsi="宋体" w:eastAsia="宋体" w:cs="宋体"/>
          <w:sz w:val="21"/>
          <w:szCs w:val="21"/>
          <w:lang w:val="en-US"/>
        </w:rPr>
        <w:t>0.6</w:t>
      </w:r>
      <w:r>
        <w:rPr>
          <w:rFonts w:hint="eastAsia" w:ascii="宋体" w:hAnsi="宋体" w:eastAsia="宋体" w:cs="宋体"/>
          <w:sz w:val="21"/>
          <w:szCs w:val="21"/>
        </w:rPr>
        <w:t>册（</w:t>
      </w:r>
      <w:r>
        <w:rPr>
          <w:rFonts w:hint="eastAsia" w:ascii="宋体" w:hAnsi="宋体" w:eastAsia="宋体" w:cs="宋体"/>
          <w:sz w:val="21"/>
          <w:szCs w:val="21"/>
          <w:lang w:val="en-US"/>
        </w:rPr>
        <w:t>5</w:t>
      </w:r>
      <w:r>
        <w:rPr>
          <w:rFonts w:hint="eastAsia" w:ascii="宋体" w:hAnsi="宋体" w:eastAsia="宋体" w:cs="宋体"/>
          <w:sz w:val="21"/>
          <w:szCs w:val="21"/>
        </w:rPr>
        <w:t>万人口以下的，人均藏书量不应少于</w:t>
      </w:r>
      <w:r>
        <w:rPr>
          <w:rFonts w:hint="eastAsia" w:ascii="宋体" w:hAnsi="宋体" w:eastAsia="宋体" w:cs="宋体"/>
          <w:sz w:val="21"/>
          <w:szCs w:val="21"/>
          <w:lang w:val="en-US"/>
        </w:rPr>
        <w:t>1</w:t>
      </w:r>
      <w:r>
        <w:rPr>
          <w:rFonts w:hint="eastAsia" w:ascii="宋体" w:hAnsi="宋体" w:eastAsia="宋体" w:cs="宋体"/>
          <w:sz w:val="21"/>
          <w:szCs w:val="21"/>
        </w:rPr>
        <w:t>册）。</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jc w:val="left"/>
        <w:rPr>
          <w:sz w:val="21"/>
          <w:szCs w:val="21"/>
        </w:rPr>
      </w:pPr>
      <w:r>
        <w:rPr>
          <w:rFonts w:hint="eastAsia" w:ascii="宋体" w:hAnsi="宋体" w:eastAsia="宋体" w:cs="宋体"/>
          <w:sz w:val="21"/>
          <w:szCs w:val="21"/>
        </w:rPr>
        <w:t>四、总建筑面积调整幅度应控制在±</w:t>
      </w:r>
      <w:r>
        <w:rPr>
          <w:rFonts w:hint="eastAsia" w:ascii="宋体" w:hAnsi="宋体" w:eastAsia="宋体" w:cs="宋体"/>
          <w:sz w:val="21"/>
          <w:szCs w:val="21"/>
          <w:lang w:val="en-US"/>
        </w:rPr>
        <w:t>20%</w:t>
      </w:r>
      <w:r>
        <w:rPr>
          <w:rFonts w:hint="eastAsia" w:ascii="宋体" w:hAnsi="宋体" w:eastAsia="宋体" w:cs="宋体"/>
          <w:sz w:val="21"/>
          <w:szCs w:val="21"/>
        </w:rPr>
        <w:t>以内。</w:t>
      </w:r>
    </w:p>
    <w:p>
      <w:pPr>
        <w:pStyle w:val="2"/>
        <w:keepNext w:val="0"/>
        <w:keepLines w:val="0"/>
        <w:widowControl/>
        <w:suppressLineNumbers w:val="0"/>
        <w:snapToGrid w:val="0"/>
        <w:spacing w:before="0" w:beforeAutospacing="0" w:after="0" w:afterAutospacing="0" w:line="276" w:lineRule="auto"/>
        <w:ind w:left="0" w:right="0" w:firstLineChars="200"/>
        <w:jc w:val="left"/>
        <w:rPr>
          <w:sz w:val="21"/>
          <w:szCs w:val="21"/>
        </w:rPr>
      </w:pPr>
      <w:r>
        <w:rPr>
          <w:rStyle w:val="4"/>
          <w:rFonts w:hint="default" w:ascii="Times New Roman" w:hAnsi="Times New Roman" w:cs="Times New Roman"/>
          <w:bCs w:val="0"/>
          <w:sz w:val="21"/>
          <w:szCs w:val="21"/>
          <w:lang w:val="en-US"/>
        </w:rPr>
        <w:t>第 二十二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少年儿童图书馆的建筑面积指标包括在各级公共图书馆总建筑面积指标之内，可以独立建设，也可以合并建设。</w:t>
      </w:r>
    </w:p>
    <w:p>
      <w:pPr>
        <w:pStyle w:val="2"/>
        <w:keepNext w:val="0"/>
        <w:keepLines w:val="0"/>
        <w:widowControl/>
        <w:numPr>
          <w:numId w:val="0"/>
        </w:numPr>
        <w:suppressLineNumbers w:val="0"/>
        <w:tabs>
          <w:tab w:val="left" w:pos="420"/>
        </w:tabs>
        <w:snapToGrid w:val="0"/>
        <w:spacing w:before="0" w:beforeAutospacing="0" w:after="0" w:afterAutospacing="0" w:line="276" w:lineRule="auto"/>
        <w:ind w:left="0" w:right="0" w:firstLineChars="200"/>
        <w:jc w:val="left"/>
        <w:rPr>
          <w:sz w:val="21"/>
          <w:szCs w:val="21"/>
        </w:rPr>
      </w:pPr>
      <w:r>
        <w:rPr>
          <w:rFonts w:hint="eastAsia" w:ascii="宋体" w:hAnsi="宋体" w:eastAsia="宋体" w:cs="宋体"/>
          <w:sz w:val="21"/>
          <w:szCs w:val="21"/>
        </w:rPr>
        <w:t>独立建设的少年儿童图书馆，其建筑面积应依据服务的少年儿童人口数量按表</w:t>
      </w:r>
      <w:r>
        <w:rPr>
          <w:rFonts w:hint="eastAsia" w:ascii="宋体" w:hAnsi="宋体" w:eastAsia="宋体" w:cs="宋体"/>
          <w:sz w:val="21"/>
          <w:szCs w:val="21"/>
          <w:lang w:val="en-US"/>
        </w:rPr>
        <w:t>2</w:t>
      </w:r>
      <w:r>
        <w:rPr>
          <w:rFonts w:hint="eastAsia" w:ascii="宋体" w:hAnsi="宋体" w:eastAsia="宋体" w:cs="宋体"/>
          <w:sz w:val="21"/>
          <w:szCs w:val="21"/>
        </w:rPr>
        <w:t>的规定执行；合并建设的公共图书馆，专门用于少年儿童的藏书与借阅区面积之和应控制在藏书和借阅区总面积的</w:t>
      </w:r>
      <w:r>
        <w:rPr>
          <w:rFonts w:hint="default" w:ascii="Times New Roman" w:hAnsi="Times New Roman" w:cs="Times New Roman"/>
          <w:sz w:val="21"/>
          <w:szCs w:val="21"/>
          <w:lang w:val="en-US"/>
        </w:rPr>
        <w:t>10%</w:t>
      </w:r>
      <w:r>
        <w:rPr>
          <w:rFonts w:hint="eastAsia" w:ascii="Times New Roman" w:hAnsi="Times New Roman" w:eastAsia="宋体" w:cs="宋体"/>
          <w:sz w:val="21"/>
          <w:szCs w:val="21"/>
        </w:rPr>
        <w:t>～</w:t>
      </w:r>
      <w:r>
        <w:rPr>
          <w:rFonts w:hint="default" w:ascii="Times New Roman" w:hAnsi="Times New Roman" w:cs="Times New Roman"/>
          <w:sz w:val="21"/>
          <w:szCs w:val="21"/>
          <w:lang w:val="en-US"/>
        </w:rPr>
        <w:t>20%</w:t>
      </w:r>
      <w:r>
        <w:rPr>
          <w:rFonts w:hint="eastAsia" w:ascii="Times New Roman" w:hAnsi="Times New Roman" w:eastAsia="宋体" w:cs="宋体"/>
          <w:sz w:val="21"/>
          <w:szCs w:val="21"/>
        </w:rPr>
        <w:t>。</w:t>
      </w:r>
    </w:p>
    <w:p>
      <w:pPr>
        <w:pStyle w:val="2"/>
        <w:keepNext w:val="0"/>
        <w:keepLines w:val="0"/>
        <w:widowControl/>
        <w:suppressLineNumbers w:val="0"/>
        <w:snapToGrid w:val="0"/>
        <w:spacing w:before="0" w:beforeAutospacing="0" w:after="0" w:afterAutospacing="0" w:line="276" w:lineRule="auto"/>
        <w:ind w:left="0" w:right="0" w:firstLineChars="200"/>
        <w:jc w:val="left"/>
        <w:rPr>
          <w:sz w:val="21"/>
          <w:szCs w:val="21"/>
        </w:rPr>
      </w:pPr>
      <w:r>
        <w:rPr>
          <w:rStyle w:val="4"/>
          <w:rFonts w:hint="default" w:ascii="Times New Roman" w:hAnsi="Times New Roman" w:cs="Times New Roman"/>
          <w:bCs w:val="0"/>
          <w:sz w:val="21"/>
          <w:szCs w:val="21"/>
          <w:lang w:val="en-US"/>
        </w:rPr>
        <w:t>第 二十三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公共图书馆各类用房使用面积比例参照表</w:t>
      </w:r>
      <w:r>
        <w:rPr>
          <w:rFonts w:hint="default" w:ascii="Times New Roman" w:hAnsi="Times New Roman" w:cs="Times New Roman"/>
          <w:sz w:val="21"/>
          <w:szCs w:val="21"/>
          <w:lang w:val="en-US"/>
        </w:rPr>
        <w:t>3</w:t>
      </w:r>
      <w:r>
        <w:rPr>
          <w:rFonts w:hint="eastAsia" w:ascii="Times New Roman" w:hAnsi="Times New Roman" w:eastAsia="宋体" w:cs="宋体"/>
          <w:sz w:val="21"/>
          <w:szCs w:val="21"/>
        </w:rPr>
        <w:t>确定，其总使用面积系数宜控制在</w:t>
      </w:r>
      <w:r>
        <w:rPr>
          <w:rFonts w:hint="default" w:ascii="Times New Roman" w:hAnsi="Times New Roman" w:cs="Times New Roman"/>
          <w:sz w:val="21"/>
          <w:szCs w:val="21"/>
          <w:lang w:val="en-US"/>
        </w:rPr>
        <w:t>0.7</w:t>
      </w:r>
      <w:r>
        <w:rPr>
          <w:rFonts w:hint="eastAsia" w:ascii="Times New Roman" w:hAnsi="Times New Roman" w:eastAsia="宋体" w:cs="宋体"/>
          <w:sz w:val="21"/>
          <w:szCs w:val="21"/>
        </w:rPr>
        <w:t>。</w:t>
      </w:r>
    </w:p>
    <w:p>
      <w:pPr>
        <w:pStyle w:val="2"/>
        <w:keepNext w:val="0"/>
        <w:keepLines w:val="0"/>
        <w:widowControl/>
        <w:suppressLineNumbers w:val="0"/>
        <w:snapToGrid w:val="0"/>
        <w:spacing w:before="0" w:beforeAutospacing="0" w:after="0" w:afterAutospacing="0"/>
        <w:ind w:left="0" w:right="0"/>
        <w:jc w:val="left"/>
        <w:rPr>
          <w:sz w:val="21"/>
          <w:szCs w:val="21"/>
        </w:rPr>
      </w:pPr>
      <w:r>
        <w:rPr>
          <w:rFonts w:hint="default" w:ascii="Arial" w:hAnsi="Arial" w:cs="Arial"/>
          <w:sz w:val="21"/>
          <w:szCs w:val="21"/>
        </w:rPr>
        <w:t>表</w:t>
      </w:r>
      <w:r>
        <w:rPr>
          <w:rFonts w:hint="default" w:ascii="Arial" w:hAnsi="Arial" w:cs="Arial"/>
          <w:sz w:val="21"/>
          <w:szCs w:val="21"/>
          <w:lang w:val="en-US"/>
        </w:rPr>
        <w:t xml:space="preserve">3  </w:t>
      </w:r>
      <w:r>
        <w:rPr>
          <w:rFonts w:hint="default" w:ascii="Arial" w:hAnsi="Arial" w:cs="Arial"/>
          <w:sz w:val="21"/>
          <w:szCs w:val="21"/>
        </w:rPr>
        <w:t>公共图书馆各类用房使用面积比例表</w:t>
      </w:r>
    </w:p>
    <w:tbl>
      <w:tblPr>
        <w:tblW w:w="5936" w:type="dxa"/>
        <w:jc w:val="center"/>
        <w:tblInd w:w="14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57" w:type="dxa"/>
          <w:bottom w:w="0" w:type="dxa"/>
          <w:right w:w="57" w:type="dxa"/>
        </w:tblCellMar>
      </w:tblPr>
      <w:tblGrid>
        <w:gridCol w:w="531"/>
        <w:gridCol w:w="1738"/>
        <w:gridCol w:w="1222"/>
        <w:gridCol w:w="1222"/>
        <w:gridCol w:w="1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57" w:type="dxa"/>
            <w:bottom w:w="0" w:type="dxa"/>
            <w:right w:w="57" w:type="dxa"/>
          </w:tblCellMar>
        </w:tblPrEx>
        <w:trPr>
          <w:trHeight w:val="204" w:hRule="atLeast"/>
          <w:jc w:val="center"/>
        </w:trPr>
        <w:tc>
          <w:tcPr>
            <w:tcW w:w="531" w:type="dxa"/>
            <w:vMerge w:val="restart"/>
            <w:tcBorders>
              <w:top w:val="single" w:color="auto" w:sz="12"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序号</w:t>
            </w:r>
          </w:p>
        </w:tc>
        <w:tc>
          <w:tcPr>
            <w:tcW w:w="1738" w:type="dxa"/>
            <w:vMerge w:val="restart"/>
            <w:tcBorders>
              <w:top w:val="single" w:color="auto" w:sz="12" w:space="0"/>
              <w:left w:val="single" w:color="auto" w:sz="6" w:space="0"/>
              <w:bottom w:val="single" w:color="auto" w:sz="6" w:space="0"/>
              <w:right w:val="single" w:color="auto" w:sz="4"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用房类别</w:t>
            </w:r>
          </w:p>
        </w:tc>
        <w:tc>
          <w:tcPr>
            <w:tcW w:w="3667" w:type="dxa"/>
            <w:gridSpan w:val="3"/>
            <w:tcBorders>
              <w:top w:val="single" w:color="auto" w:sz="12" w:space="0"/>
              <w:left w:val="single" w:color="auto" w:sz="4" w:space="0"/>
              <w:bottom w:val="single" w:color="auto" w:sz="4"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宋体" w:hAnsi="宋体" w:eastAsia="宋体" w:cs="宋体"/>
                <w:sz w:val="21"/>
                <w:szCs w:val="21"/>
                <w:bdr w:val="none" w:color="auto" w:sz="0" w:space="0"/>
              </w:rPr>
              <w:t>比</w:t>
            </w:r>
            <w:r>
              <w:rPr>
                <w:rFonts w:hint="default" w:ascii="Times New Roman" w:hAnsi="Times New Roman" w:cs="Times New Roman"/>
                <w:sz w:val="21"/>
                <w:szCs w:val="21"/>
                <w:bdr w:val="none" w:color="auto" w:sz="0" w:space="0"/>
                <w:lang w:val="en-US"/>
              </w:rPr>
              <w:t xml:space="preserve">    </w:t>
            </w:r>
            <w:r>
              <w:rPr>
                <w:rFonts w:hint="eastAsia" w:ascii="宋体" w:hAnsi="宋体" w:eastAsia="宋体" w:cs="宋体"/>
                <w:sz w:val="21"/>
                <w:szCs w:val="21"/>
                <w:bdr w:val="none" w:color="auto" w:sz="0" w:space="0"/>
              </w:rPr>
              <w:t>例（</w:t>
            </w:r>
            <w:r>
              <w:rPr>
                <w:rFonts w:hint="default" w:ascii="Times New Roman" w:hAnsi="Times New Roman" w:cs="Times New Roman"/>
                <w:sz w:val="21"/>
                <w:szCs w:val="21"/>
                <w:bdr w:val="none" w:color="auto" w:sz="0" w:space="0"/>
                <w:lang w:val="en-US"/>
              </w:rPr>
              <w:t>%</w:t>
            </w:r>
            <w:r>
              <w:rPr>
                <w:rFonts w:hint="eastAsia" w:ascii="Times New Roman" w:hAnsi="宋体" w:eastAsia="宋体" w:cs="Times New Roman"/>
                <w:sz w:val="21"/>
                <w:szCs w:val="21"/>
                <w:bdr w:val="none" w:color="auto" w:sz="0" w:space="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40" w:hRule="atLeast"/>
          <w:jc w:val="center"/>
        </w:trPr>
        <w:tc>
          <w:tcPr>
            <w:tcW w:w="531" w:type="dxa"/>
            <w:vMerge w:val="continue"/>
            <w:tcBorders>
              <w:top w:val="single" w:color="auto" w:sz="12"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738" w:type="dxa"/>
            <w:vMerge w:val="continue"/>
            <w:tcBorders>
              <w:top w:val="single" w:color="auto" w:sz="12" w:space="0"/>
              <w:left w:val="single" w:color="auto" w:sz="6" w:space="0"/>
              <w:bottom w:val="single" w:color="auto" w:sz="6" w:space="0"/>
              <w:right w:val="single" w:color="auto" w:sz="4" w:space="0"/>
            </w:tcBorders>
            <w:shd w:val="clear"/>
            <w:vAlign w:val="center"/>
          </w:tcPr>
          <w:p>
            <w:pPr>
              <w:jc w:val="left"/>
              <w:rPr>
                <w:rFonts w:hint="default" w:ascii="Arial" w:hAnsi="Arial" w:cs="Arial"/>
                <w:sz w:val="21"/>
                <w:szCs w:val="21"/>
              </w:rPr>
            </w:pPr>
          </w:p>
        </w:tc>
        <w:tc>
          <w:tcPr>
            <w:tcW w:w="1222" w:type="dxa"/>
            <w:tcBorders>
              <w:top w:val="single" w:color="auto" w:sz="4" w:space="0"/>
              <w:left w:val="single" w:color="auto" w:sz="4"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大型</w:t>
            </w:r>
          </w:p>
        </w:tc>
        <w:tc>
          <w:tcPr>
            <w:tcW w:w="1222" w:type="dxa"/>
            <w:tcBorders>
              <w:top w:val="single" w:color="auto" w:sz="4"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中型</w:t>
            </w:r>
          </w:p>
        </w:tc>
        <w:tc>
          <w:tcPr>
            <w:tcW w:w="1223" w:type="dxa"/>
            <w:tcBorders>
              <w:top w:val="single" w:color="auto" w:sz="4"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小型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52" w:hRule="atLeast"/>
          <w:jc w:val="center"/>
        </w:trPr>
        <w:tc>
          <w:tcPr>
            <w:tcW w:w="531"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1</w:t>
            </w:r>
          </w:p>
        </w:tc>
        <w:tc>
          <w:tcPr>
            <w:tcW w:w="1738" w:type="dxa"/>
            <w:tcBorders>
              <w:top w:val="single" w:color="auto" w:sz="6" w:space="0"/>
              <w:left w:val="single" w:color="auto" w:sz="6" w:space="0"/>
              <w:bottom w:val="single" w:color="auto" w:sz="6" w:space="0"/>
              <w:right w:val="single" w:color="auto" w:sz="4"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藏书区</w:t>
            </w:r>
          </w:p>
        </w:tc>
        <w:tc>
          <w:tcPr>
            <w:tcW w:w="1222" w:type="dxa"/>
            <w:tcBorders>
              <w:top w:val="single" w:color="auto" w:sz="6" w:space="0"/>
              <w:left w:val="single" w:color="auto" w:sz="4"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30</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lang w:val="en-US"/>
              </w:rPr>
              <w:t>35</w:t>
            </w:r>
          </w:p>
        </w:tc>
        <w:tc>
          <w:tcPr>
            <w:tcW w:w="1222" w:type="dxa"/>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55</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lang w:val="en-US"/>
              </w:rPr>
              <w:t>60</w:t>
            </w:r>
          </w:p>
        </w:tc>
        <w:tc>
          <w:tcPr>
            <w:tcW w:w="1223" w:type="dxa"/>
            <w:vMerge w:val="restart"/>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52" w:hRule="atLeast"/>
          <w:jc w:val="center"/>
        </w:trPr>
        <w:tc>
          <w:tcPr>
            <w:tcW w:w="531"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2</w:t>
            </w:r>
          </w:p>
        </w:tc>
        <w:tc>
          <w:tcPr>
            <w:tcW w:w="1738" w:type="dxa"/>
            <w:tcBorders>
              <w:top w:val="single" w:color="auto" w:sz="6" w:space="0"/>
              <w:left w:val="single" w:color="auto" w:sz="6" w:space="0"/>
              <w:bottom w:val="single" w:color="auto" w:sz="6" w:space="0"/>
              <w:right w:val="single" w:color="auto" w:sz="4"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借阅区</w:t>
            </w:r>
          </w:p>
        </w:tc>
        <w:tc>
          <w:tcPr>
            <w:tcW w:w="1222" w:type="dxa"/>
            <w:tcBorders>
              <w:top w:val="single" w:color="auto" w:sz="6" w:space="0"/>
              <w:left w:val="single" w:color="auto" w:sz="4"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30</w:t>
            </w:r>
          </w:p>
        </w:tc>
        <w:tc>
          <w:tcPr>
            <w:tcW w:w="1222" w:type="dxa"/>
            <w:vMerge w:val="continue"/>
            <w:tcBorders>
              <w:top w:val="single" w:color="auto" w:sz="6" w:space="0"/>
              <w:left w:val="single" w:color="auto" w:sz="6"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223"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52" w:hRule="atLeast"/>
          <w:jc w:val="center"/>
        </w:trPr>
        <w:tc>
          <w:tcPr>
            <w:tcW w:w="531"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3</w:t>
            </w:r>
          </w:p>
        </w:tc>
        <w:tc>
          <w:tcPr>
            <w:tcW w:w="1738" w:type="dxa"/>
            <w:tcBorders>
              <w:top w:val="single" w:color="auto" w:sz="6" w:space="0"/>
              <w:left w:val="single" w:color="auto" w:sz="6" w:space="0"/>
              <w:bottom w:val="single" w:color="auto" w:sz="6" w:space="0"/>
              <w:right w:val="single" w:color="auto" w:sz="4"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咨询服务区</w:t>
            </w:r>
          </w:p>
        </w:tc>
        <w:tc>
          <w:tcPr>
            <w:tcW w:w="1222" w:type="dxa"/>
            <w:tcBorders>
              <w:top w:val="single" w:color="auto" w:sz="6" w:space="0"/>
              <w:left w:val="single" w:color="auto" w:sz="4"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3</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lang w:val="en-US"/>
              </w:rPr>
              <w:t>2</w:t>
            </w:r>
          </w:p>
        </w:tc>
        <w:tc>
          <w:tcPr>
            <w:tcW w:w="122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5</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lang w:val="en-US"/>
              </w:rPr>
              <w:t>3</w:t>
            </w:r>
          </w:p>
        </w:tc>
        <w:tc>
          <w:tcPr>
            <w:tcW w:w="1223"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52" w:hRule="atLeast"/>
          <w:jc w:val="center"/>
        </w:trPr>
        <w:tc>
          <w:tcPr>
            <w:tcW w:w="531"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4</w:t>
            </w:r>
          </w:p>
        </w:tc>
        <w:tc>
          <w:tcPr>
            <w:tcW w:w="1738" w:type="dxa"/>
            <w:tcBorders>
              <w:top w:val="single" w:color="auto" w:sz="6" w:space="0"/>
              <w:left w:val="single" w:color="auto" w:sz="6" w:space="0"/>
              <w:bottom w:val="single" w:color="auto" w:sz="6" w:space="0"/>
              <w:right w:val="single" w:color="auto" w:sz="4"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公共活动与辅助服务区</w:t>
            </w:r>
          </w:p>
        </w:tc>
        <w:tc>
          <w:tcPr>
            <w:tcW w:w="1222" w:type="dxa"/>
            <w:tcBorders>
              <w:top w:val="single" w:color="auto" w:sz="6" w:space="0"/>
              <w:left w:val="single" w:color="auto" w:sz="4"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13</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lang w:val="en-US"/>
              </w:rPr>
              <w:t>10</w:t>
            </w:r>
          </w:p>
        </w:tc>
        <w:tc>
          <w:tcPr>
            <w:tcW w:w="122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15</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lang w:val="en-US"/>
              </w:rPr>
              <w:t>13</w:t>
            </w:r>
          </w:p>
        </w:tc>
        <w:tc>
          <w:tcPr>
            <w:tcW w:w="1223"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52" w:hRule="atLeast"/>
          <w:jc w:val="center"/>
        </w:trPr>
        <w:tc>
          <w:tcPr>
            <w:tcW w:w="531"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5</w:t>
            </w:r>
          </w:p>
        </w:tc>
        <w:tc>
          <w:tcPr>
            <w:tcW w:w="1738" w:type="dxa"/>
            <w:tcBorders>
              <w:top w:val="single" w:color="auto" w:sz="6" w:space="0"/>
              <w:left w:val="single" w:color="auto" w:sz="6" w:space="0"/>
              <w:bottom w:val="single" w:color="auto" w:sz="6" w:space="0"/>
              <w:right w:val="single" w:color="auto" w:sz="4"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业务区</w:t>
            </w:r>
          </w:p>
        </w:tc>
        <w:tc>
          <w:tcPr>
            <w:tcW w:w="1222" w:type="dxa"/>
            <w:tcBorders>
              <w:top w:val="single" w:color="auto" w:sz="6" w:space="0"/>
              <w:left w:val="single" w:color="auto" w:sz="4"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9</w:t>
            </w:r>
          </w:p>
        </w:tc>
        <w:tc>
          <w:tcPr>
            <w:tcW w:w="122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10</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lang w:val="en-US"/>
              </w:rPr>
              <w:t>9</w:t>
            </w:r>
          </w:p>
        </w:tc>
        <w:tc>
          <w:tcPr>
            <w:tcW w:w="1223"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52" w:hRule="atLeast"/>
          <w:jc w:val="center"/>
        </w:trPr>
        <w:tc>
          <w:tcPr>
            <w:tcW w:w="531"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6</w:t>
            </w:r>
          </w:p>
        </w:tc>
        <w:tc>
          <w:tcPr>
            <w:tcW w:w="1738" w:type="dxa"/>
            <w:tcBorders>
              <w:top w:val="single" w:color="auto" w:sz="6" w:space="0"/>
              <w:left w:val="single" w:color="auto" w:sz="6" w:space="0"/>
              <w:bottom w:val="single" w:color="auto" w:sz="6" w:space="0"/>
              <w:right w:val="single" w:color="auto" w:sz="4"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行政办公区</w:t>
            </w:r>
          </w:p>
        </w:tc>
        <w:tc>
          <w:tcPr>
            <w:tcW w:w="1222" w:type="dxa"/>
            <w:tcBorders>
              <w:top w:val="single" w:color="auto" w:sz="6" w:space="0"/>
              <w:left w:val="single" w:color="auto" w:sz="4"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5</w:t>
            </w:r>
          </w:p>
        </w:tc>
        <w:tc>
          <w:tcPr>
            <w:tcW w:w="122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5</w:t>
            </w:r>
          </w:p>
        </w:tc>
        <w:tc>
          <w:tcPr>
            <w:tcW w:w="1223"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52" w:hRule="atLeast"/>
          <w:jc w:val="center"/>
        </w:trPr>
        <w:tc>
          <w:tcPr>
            <w:tcW w:w="531"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7</w:t>
            </w:r>
          </w:p>
        </w:tc>
        <w:tc>
          <w:tcPr>
            <w:tcW w:w="1738" w:type="dxa"/>
            <w:tcBorders>
              <w:top w:val="single" w:color="auto" w:sz="6" w:space="0"/>
              <w:left w:val="single" w:color="auto" w:sz="6" w:space="0"/>
              <w:bottom w:val="single" w:color="auto" w:sz="6" w:space="0"/>
              <w:right w:val="single" w:color="auto" w:sz="4"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技术设备区</w:t>
            </w:r>
          </w:p>
        </w:tc>
        <w:tc>
          <w:tcPr>
            <w:tcW w:w="1222" w:type="dxa"/>
            <w:tcBorders>
              <w:top w:val="single" w:color="auto" w:sz="6" w:space="0"/>
              <w:left w:val="single" w:color="auto" w:sz="4"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4</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lang w:val="en-US"/>
              </w:rPr>
              <w:t>3</w:t>
            </w:r>
          </w:p>
        </w:tc>
        <w:tc>
          <w:tcPr>
            <w:tcW w:w="122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4</w:t>
            </w:r>
          </w:p>
        </w:tc>
        <w:tc>
          <w:tcPr>
            <w:tcW w:w="1223"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52" w:hRule="atLeast"/>
          <w:jc w:val="center"/>
        </w:trPr>
        <w:tc>
          <w:tcPr>
            <w:tcW w:w="531" w:type="dxa"/>
            <w:tcBorders>
              <w:top w:val="single" w:color="auto" w:sz="6" w:space="0"/>
              <w:left w:val="single" w:color="auto" w:sz="12" w:space="0"/>
              <w:bottom w:val="single" w:color="auto" w:sz="12"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8</w:t>
            </w:r>
          </w:p>
        </w:tc>
        <w:tc>
          <w:tcPr>
            <w:tcW w:w="1738" w:type="dxa"/>
            <w:tcBorders>
              <w:top w:val="single" w:color="auto" w:sz="6" w:space="0"/>
              <w:left w:val="single" w:color="auto" w:sz="6" w:space="0"/>
              <w:bottom w:val="single" w:color="auto" w:sz="12" w:space="0"/>
              <w:right w:val="single" w:color="auto" w:sz="4"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eastAsia" w:ascii="Times New Roman" w:hAnsi="宋体" w:eastAsia="宋体" w:cs="Times New Roman"/>
                <w:sz w:val="21"/>
                <w:szCs w:val="21"/>
                <w:bdr w:val="none" w:color="auto" w:sz="0" w:space="0"/>
              </w:rPr>
              <w:t>后勤保障区</w:t>
            </w:r>
          </w:p>
        </w:tc>
        <w:tc>
          <w:tcPr>
            <w:tcW w:w="1222" w:type="dxa"/>
            <w:tcBorders>
              <w:top w:val="single" w:color="auto" w:sz="6" w:space="0"/>
              <w:left w:val="single" w:color="auto" w:sz="4" w:space="0"/>
              <w:bottom w:val="single" w:color="auto" w:sz="12"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6</w:t>
            </w:r>
          </w:p>
        </w:tc>
        <w:tc>
          <w:tcPr>
            <w:tcW w:w="1222"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6</w:t>
            </w:r>
          </w:p>
        </w:tc>
        <w:tc>
          <w:tcPr>
            <w:tcW w:w="1223" w:type="dxa"/>
            <w:tcBorders>
              <w:top w:val="single" w:color="auto" w:sz="6" w:space="0"/>
              <w:left w:val="single" w:color="auto" w:sz="6" w:space="0"/>
              <w:bottom w:val="single" w:color="auto" w:sz="12"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lang w:val="en-US"/>
              </w:rPr>
              <w:t>6</w:t>
            </w:r>
          </w:p>
        </w:tc>
      </w:tr>
    </w:tbl>
    <w:p>
      <w:pPr>
        <w:pStyle w:val="2"/>
        <w:keepNext w:val="0"/>
        <w:keepLines w:val="0"/>
        <w:widowControl/>
        <w:suppressLineNumbers w:val="0"/>
        <w:snapToGrid w:val="0"/>
        <w:spacing w:before="0" w:beforeAutospacing="0" w:after="0" w:afterAutospacing="0"/>
        <w:ind w:left="0" w:right="0"/>
        <w:jc w:val="left"/>
        <w:rPr>
          <w:sz w:val="21"/>
          <w:szCs w:val="21"/>
        </w:rPr>
      </w:pPr>
      <w:bookmarkStart w:id="12" w:name="_Toc176935107"/>
      <w:bookmarkEnd w:id="12"/>
      <w:bookmarkStart w:id="13" w:name="_Toc176935238"/>
      <w:bookmarkEnd w:id="13"/>
      <w:bookmarkStart w:id="14" w:name="_Toc181585849"/>
      <w:bookmarkStart w:id="15" w:name="_Toc221878256"/>
      <w:bookmarkStart w:id="16" w:name="_Toc221878320"/>
      <w:r>
        <w:rPr>
          <w:rStyle w:val="4"/>
          <w:rFonts w:hint="eastAsia" w:ascii="宋体" w:hAnsi="宋体" w:eastAsia="宋体" w:cs="宋体"/>
          <w:sz w:val="21"/>
          <w:szCs w:val="21"/>
        </w:rPr>
        <w:t>第四章</w:t>
      </w:r>
      <w:r>
        <w:rPr>
          <w:rStyle w:val="4"/>
          <w:rFonts w:hint="eastAsia" w:ascii="宋体" w:hAnsi="宋体" w:eastAsia="宋体" w:cs="宋体"/>
          <w:sz w:val="21"/>
          <w:szCs w:val="21"/>
          <w:lang w:val="en-US"/>
        </w:rPr>
        <w:t xml:space="preserve">  </w:t>
      </w:r>
      <w:bookmarkEnd w:id="14"/>
      <w:r>
        <w:rPr>
          <w:rStyle w:val="4"/>
          <w:rFonts w:hint="eastAsia" w:ascii="宋体" w:hAnsi="宋体" w:eastAsia="宋体" w:cs="宋体"/>
          <w:sz w:val="21"/>
          <w:szCs w:val="21"/>
        </w:rPr>
        <w:t>总体布局与建设要求</w:t>
      </w:r>
      <w:bookmarkEnd w:id="15"/>
      <w:bookmarkEnd w:id="16"/>
    </w:p>
    <w:p>
      <w:pPr>
        <w:pStyle w:val="2"/>
        <w:keepNext w:val="0"/>
        <w:keepLines w:val="0"/>
        <w:widowControl/>
        <w:suppressLineNumbers w:val="0"/>
        <w:snapToGrid w:val="0"/>
        <w:spacing w:before="0" w:beforeAutospacing="0" w:after="0" w:afterAutospacing="0" w:line="288" w:lineRule="auto"/>
        <w:ind w:left="0" w:right="0" w:firstLineChars="200"/>
        <w:jc w:val="left"/>
        <w:rPr>
          <w:sz w:val="21"/>
          <w:szCs w:val="21"/>
        </w:rPr>
      </w:pPr>
      <w:r>
        <w:rPr>
          <w:rStyle w:val="4"/>
          <w:rFonts w:hint="default" w:ascii="Times New Roman" w:hAnsi="Times New Roman" w:cs="Times New Roman"/>
          <w:bCs w:val="0"/>
          <w:sz w:val="21"/>
          <w:szCs w:val="21"/>
          <w:lang w:val="en-US"/>
        </w:rPr>
        <w:t>第 二十四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建筑设计应适应现代图书馆服务方式的变化，满足图书馆开架与闭架管理相结合、纸质图书与数字资源利用相结合、提供文献资源与提供文化活动相结合的服务模式需求，根据其规模和功能合理设计。在外观造型、室内装修和环境设计上，注意体现文化建筑的氛围特点，讲究实用效果。</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二十五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公共图书馆总平面布置必须分区明确，布局合理，流线通畅，朝向和通风良好。少儿阅览区应与成人阅览区分开，并宜设置单独的出入口，有条件的，可设室外少年儿童活动场地。</w:t>
      </w:r>
      <w:bookmarkEnd w:id="10"/>
      <w:bookmarkEnd w:id="11"/>
      <w:r>
        <w:rPr>
          <w:rFonts w:hint="eastAsia" w:ascii="Times New Roman" w:hAnsi="Times New Roman" w:eastAsia="宋体" w:cs="宋体"/>
          <w:sz w:val="21"/>
          <w:szCs w:val="21"/>
        </w:rPr>
        <w:t>老龄阅览室和视障阅览室应设在一层。后勤保障用房应尽量集中布置。</w:t>
      </w:r>
    </w:p>
    <w:p>
      <w:pPr>
        <w:pStyle w:val="2"/>
        <w:keepNext w:val="0"/>
        <w:keepLines w:val="0"/>
        <w:widowControl/>
        <w:numPr>
          <w:numId w:val="0"/>
        </w:numPr>
        <w:suppressLineNumbers w:val="0"/>
        <w:tabs>
          <w:tab w:val="left" w:pos="420"/>
        </w:tabs>
        <w:snapToGrid w:val="0"/>
        <w:spacing w:before="0" w:beforeAutospacing="0" w:after="0" w:afterAutospacing="0" w:line="288" w:lineRule="auto"/>
        <w:ind w:left="0" w:right="0" w:firstLineChars="200"/>
        <w:jc w:val="left"/>
        <w:rPr>
          <w:sz w:val="21"/>
          <w:szCs w:val="21"/>
        </w:rPr>
      </w:pPr>
      <w:r>
        <w:rPr>
          <w:rFonts w:hint="eastAsia" w:ascii="Times New Roman" w:hAnsi="Times New Roman" w:eastAsia="宋体" w:cs="宋体"/>
          <w:sz w:val="21"/>
          <w:szCs w:val="21"/>
        </w:rPr>
        <w:t>公共图书馆馆区范围内的室外道路、围栏、照明、绿化、消防设施、管线沟井等室外工程应统一规划建设。</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二十六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交通流线畅通便捷，主要出入口人、书、车要分流，标识清楚，科学组织读者、图书和工作人员交通流线。藏书库、采编用房及书刊出入口的书流通道宜与读者人流通道分开布置。要设计应对突发事件的安全疏散路线。</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二十七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公共图书馆的无障碍设计应符合《城市道路和建筑物无障碍设计规范》</w:t>
      </w:r>
      <w:r>
        <w:rPr>
          <w:rFonts w:hint="default" w:ascii="Times New Roman" w:hAnsi="Times New Roman" w:cs="Times New Roman"/>
          <w:sz w:val="21"/>
          <w:szCs w:val="21"/>
          <w:lang w:val="en-US"/>
        </w:rPr>
        <w:t>JGJ50-2001</w:t>
      </w:r>
      <w:r>
        <w:rPr>
          <w:rFonts w:hint="eastAsia" w:ascii="Times New Roman" w:hAnsi="Times New Roman" w:eastAsia="宋体" w:cs="宋体"/>
          <w:sz w:val="21"/>
          <w:szCs w:val="21"/>
        </w:rPr>
        <w:t>的规定。</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二十八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应配建公共停车场所，并宜充分利用社会停车设施和地下空间。可根据实际需要按《公共图书馆建设用地指标》或当地规划部门的规定确定机动车及自行车车位数量。地下车库面积不在图书馆总建筑面积之内。</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二十九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公共图书馆建筑应以多层为主，当用地紧张且城市规划许可时，可采用高层建筑，但向公众开放的公共空间不宜超过</w:t>
      </w:r>
      <w:r>
        <w:rPr>
          <w:rFonts w:hint="default" w:ascii="Times New Roman" w:hAnsi="Times New Roman" w:cs="Times New Roman"/>
          <w:sz w:val="21"/>
          <w:szCs w:val="21"/>
          <w:lang w:val="en-US"/>
        </w:rPr>
        <w:t>6</w:t>
      </w:r>
      <w:r>
        <w:rPr>
          <w:rFonts w:hint="eastAsia" w:ascii="Times New Roman" w:hAnsi="Times New Roman" w:eastAsia="宋体" w:cs="宋体"/>
          <w:sz w:val="21"/>
          <w:szCs w:val="21"/>
        </w:rPr>
        <w:t>层。</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三十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公共图书馆的藏书、借阅、咨询服务、公共活动与辅助服务等基本用房，应具有空间使用的灵活性和可调整性，宜采用框架（框剪）结构体系或其他大空间结构形式。</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三十一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公共图书馆建筑结构抗震要求一般按标准设建筑设防。但公共图书馆的视听室和报告厅、大型公共图书馆的阅览室、保存有国家珍贵及重要文献的特藏书库，应按重点设防类建筑设防。</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三十二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公共图书馆的室内环境设计、建筑热工设计和暖通空调设计，应符合《公共建筑节能设计标准》</w:t>
      </w:r>
      <w:r>
        <w:rPr>
          <w:rFonts w:hint="default" w:ascii="Times New Roman" w:hAnsi="Times New Roman" w:cs="Times New Roman"/>
          <w:sz w:val="21"/>
          <w:szCs w:val="21"/>
          <w:lang w:val="en-US"/>
        </w:rPr>
        <w:t>GB50189-2005</w:t>
      </w:r>
      <w:r>
        <w:rPr>
          <w:rFonts w:hint="eastAsia" w:ascii="Times New Roman" w:hAnsi="Times New Roman" w:eastAsia="宋体" w:cs="宋体"/>
          <w:sz w:val="21"/>
          <w:szCs w:val="21"/>
        </w:rPr>
        <w:t>的规定，改善室内环境，提高能源利用效率。建筑构配件、装修材料和建筑设备必须选择安全、节能、环保、不损害健康的产品。</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三十三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公共图书馆各部分的允许噪声级按《图书馆建筑设计规范》</w:t>
      </w:r>
      <w:r>
        <w:rPr>
          <w:rFonts w:hint="default" w:ascii="Times New Roman" w:hAnsi="Times New Roman" w:cs="Times New Roman"/>
          <w:sz w:val="21"/>
          <w:szCs w:val="21"/>
          <w:lang w:val="en-US"/>
        </w:rPr>
        <w:t>JGJ38-99</w:t>
      </w:r>
      <w:r>
        <w:rPr>
          <w:rFonts w:hint="eastAsia" w:ascii="Times New Roman" w:hAnsi="Times New Roman" w:eastAsia="宋体" w:cs="宋体"/>
          <w:sz w:val="21"/>
          <w:szCs w:val="21"/>
        </w:rPr>
        <w:t>的分区规定执行。阅览室、研究室等“静区”，应有较安静的环境，避免噪声特别是交通噪声的干扰。确实无法避免时，应从平面布置和隔声两方面采取措施。电梯井道及产生噪声的设备机房应采取吸声、隔声及减振措施，借阅区宜采用软质材料地面、吸声顶棚、吸声墙面等有助于减低噪声的措施。</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三十四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公共图书馆的主要阅览室特别是少儿和老龄阅览室应有良好的日照，并应充分利用自然通风和天然采光。</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三十五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公共图书馆的文献资料防护应包括围护结构保温、隔热、温度和湿度要求、防潮、防尘、防有害气体、防阳光直射和紫外线照射、防磁、防静电、防虫、防鼠、消毒和安全防范等。</w:t>
      </w:r>
    </w:p>
    <w:p>
      <w:pPr>
        <w:pStyle w:val="2"/>
        <w:keepNext w:val="0"/>
        <w:keepLines w:val="0"/>
        <w:widowControl/>
        <w:numPr>
          <w:numId w:val="0"/>
        </w:numPr>
        <w:suppressLineNumbers w:val="0"/>
        <w:tabs>
          <w:tab w:val="left" w:pos="420"/>
        </w:tabs>
        <w:snapToGrid w:val="0"/>
        <w:spacing w:before="0" w:beforeAutospacing="0" w:after="0" w:afterAutospacing="0" w:line="288" w:lineRule="auto"/>
        <w:ind w:left="0" w:right="0" w:firstLineChars="200"/>
        <w:jc w:val="left"/>
        <w:rPr>
          <w:sz w:val="21"/>
          <w:szCs w:val="21"/>
        </w:rPr>
      </w:pPr>
      <w:r>
        <w:rPr>
          <w:rFonts w:hint="eastAsia" w:ascii="Times New Roman" w:hAnsi="Times New Roman" w:eastAsia="宋体" w:cs="宋体"/>
          <w:sz w:val="21"/>
          <w:szCs w:val="21"/>
        </w:rPr>
        <w:t>公共图书馆要有严格可靠的防水、防潮措施，书库、特藏书库和非书资料库、阅览室的防护设计应符合《图书馆建筑设计规范》</w:t>
      </w:r>
      <w:r>
        <w:rPr>
          <w:rFonts w:hint="default" w:ascii="Times New Roman" w:hAnsi="Times New Roman" w:cs="Times New Roman"/>
          <w:sz w:val="21"/>
          <w:szCs w:val="21"/>
          <w:lang w:val="en-US"/>
        </w:rPr>
        <w:t>JGJ38-99</w:t>
      </w:r>
      <w:r>
        <w:rPr>
          <w:rFonts w:hint="eastAsia" w:ascii="Times New Roman" w:hAnsi="Times New Roman" w:eastAsia="宋体" w:cs="宋体"/>
          <w:sz w:val="21"/>
          <w:szCs w:val="21"/>
        </w:rPr>
        <w:t>的规定，设置必要的通风、空调、除湿设备，有条件的宜设空气调节和净化设施。</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三十六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公共图书馆的建筑防火应遵守国家现行的建筑设计防火规范和有关技术标准。根据《图书馆建筑设计规范》</w:t>
      </w:r>
      <w:r>
        <w:rPr>
          <w:rFonts w:hint="default" w:ascii="Times New Roman" w:hAnsi="Times New Roman" w:cs="Times New Roman"/>
          <w:sz w:val="21"/>
          <w:szCs w:val="21"/>
          <w:lang w:val="en-US"/>
        </w:rPr>
        <w:t>JGJ38-99</w:t>
      </w:r>
      <w:r>
        <w:rPr>
          <w:rFonts w:hint="eastAsia" w:ascii="Times New Roman" w:hAnsi="Times New Roman" w:eastAsia="宋体" w:cs="宋体"/>
          <w:sz w:val="21"/>
          <w:szCs w:val="21"/>
        </w:rPr>
        <w:t>的规定确定耐火等级、防火防烟分区，针对图书馆的特点设计建筑构造、配置消防设施，设置安全疏散出口。</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三十七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阅览室在四层及以上的公共图书馆应设为读者服务的电梯，四层以下的大中型公共图书馆也可设电梯。书库在二层及以上的公共图书馆应设提升设备。</w:t>
      </w:r>
    </w:p>
    <w:p>
      <w:pPr>
        <w:pStyle w:val="2"/>
        <w:keepNext w:val="0"/>
        <w:keepLines w:val="0"/>
        <w:widowControl/>
        <w:suppressLineNumbers w:val="0"/>
        <w:snapToGrid w:val="0"/>
        <w:spacing w:before="0" w:beforeAutospacing="0" w:after="0" w:afterAutospacing="0"/>
        <w:ind w:left="0" w:right="0"/>
        <w:jc w:val="left"/>
        <w:rPr>
          <w:sz w:val="21"/>
          <w:szCs w:val="21"/>
        </w:rPr>
      </w:pPr>
      <w:bookmarkStart w:id="17" w:name="_Toc221878321"/>
      <w:bookmarkStart w:id="18" w:name="_Toc221878257"/>
      <w:r>
        <w:rPr>
          <w:rStyle w:val="4"/>
          <w:rFonts w:hint="eastAsia" w:ascii="宋体" w:hAnsi="宋体" w:eastAsia="宋体" w:cs="宋体"/>
          <w:sz w:val="21"/>
          <w:szCs w:val="21"/>
          <w:u w:val="none"/>
        </w:rPr>
        <w:t>第五章</w:t>
      </w:r>
      <w:r>
        <w:rPr>
          <w:rStyle w:val="4"/>
          <w:rFonts w:hint="eastAsia" w:ascii="宋体" w:hAnsi="宋体" w:eastAsia="宋体" w:cs="宋体"/>
          <w:sz w:val="21"/>
          <w:szCs w:val="21"/>
          <w:u w:val="none"/>
          <w:lang w:val="en-US"/>
        </w:rPr>
        <w:t xml:space="preserve">  </w:t>
      </w:r>
      <w:r>
        <w:rPr>
          <w:rStyle w:val="4"/>
          <w:rFonts w:hint="eastAsia" w:ascii="宋体" w:hAnsi="宋体" w:eastAsia="宋体" w:cs="宋体"/>
          <w:sz w:val="21"/>
          <w:szCs w:val="21"/>
          <w:u w:val="none"/>
        </w:rPr>
        <w:t>建筑设备</w:t>
      </w:r>
      <w:bookmarkEnd w:id="17"/>
      <w:bookmarkEnd w:id="18"/>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三十八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公共图书馆应设室内外给水、排水系统和消防给水系统，以及相应的设施和设备。给排水管道不得穿过书库及藏阅合一的阅览室。</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三十九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公共图书馆室内温度、湿度设计参数、通风换气次数、送风气流速度等应符合《图书馆建筑设施规范》</w:t>
      </w:r>
      <w:r>
        <w:rPr>
          <w:rFonts w:hint="default" w:ascii="Times New Roman" w:hAnsi="Times New Roman" w:cs="Times New Roman"/>
          <w:sz w:val="21"/>
          <w:szCs w:val="21"/>
          <w:lang w:val="en-US"/>
        </w:rPr>
        <w:t>JGJ38-99</w:t>
      </w:r>
      <w:r>
        <w:rPr>
          <w:rFonts w:hint="eastAsia" w:ascii="Times New Roman" w:hAnsi="Times New Roman" w:eastAsia="宋体" w:cs="宋体"/>
          <w:sz w:val="21"/>
          <w:szCs w:val="21"/>
        </w:rPr>
        <w:t>的规定。需要空气调节的大、中型公共图书馆，宜按照现行国家标准，设置集中空调系统。供热热源优先采用城市集中供热。</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四十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公共图书馆的电气系统，应按其规模确定用电负荷等级。计算机中心、消防系统以及防盗监控系统，应按规定设置可靠的备用电源。</w:t>
      </w:r>
    </w:p>
    <w:p>
      <w:pPr>
        <w:pStyle w:val="2"/>
        <w:keepNext w:val="0"/>
        <w:keepLines w:val="0"/>
        <w:widowControl/>
        <w:numPr>
          <w:numId w:val="0"/>
        </w:numPr>
        <w:suppressLineNumbers w:val="0"/>
        <w:tabs>
          <w:tab w:val="left" w:pos="420"/>
        </w:tabs>
        <w:snapToGrid w:val="0"/>
        <w:spacing w:before="0" w:beforeAutospacing="0" w:after="0" w:afterAutospacing="0" w:line="288" w:lineRule="auto"/>
        <w:ind w:left="0" w:right="0" w:firstLineChars="200"/>
        <w:jc w:val="left"/>
        <w:rPr>
          <w:sz w:val="21"/>
          <w:szCs w:val="21"/>
        </w:rPr>
      </w:pPr>
      <w:r>
        <w:rPr>
          <w:rFonts w:hint="eastAsia" w:ascii="Times New Roman" w:hAnsi="Times New Roman" w:eastAsia="宋体" w:cs="宋体"/>
          <w:sz w:val="21"/>
          <w:szCs w:val="21"/>
        </w:rPr>
        <w:t>公共图书馆人工照明标准，应符合《建筑照明设计标准》</w:t>
      </w:r>
      <w:r>
        <w:rPr>
          <w:rFonts w:hint="default" w:ascii="Times New Roman" w:hAnsi="Times New Roman" w:cs="Times New Roman"/>
          <w:sz w:val="21"/>
          <w:szCs w:val="21"/>
          <w:lang w:val="en-US"/>
        </w:rPr>
        <w:t>GB50034-2004</w:t>
      </w:r>
      <w:r>
        <w:rPr>
          <w:rFonts w:hint="eastAsia" w:ascii="Times New Roman" w:hAnsi="Times New Roman" w:eastAsia="宋体" w:cs="宋体"/>
          <w:sz w:val="21"/>
          <w:szCs w:val="21"/>
        </w:rPr>
        <w:t>的规定。除正常的人工照明外还应设应急照明和值班照明。阅览区照明宜分区控制。</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四十一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公共图书馆应按需要设电话系统、电视接收与卫星接收系统，在适当位置设公用电话。大中型公共图书馆应设与消防保安合用的广播系统。</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四十二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应按网络化的要求，建设由主干网、局域网、信息点组成的网络系统。信息点的布局根据阅览座位、业务工作的需要确定。有条件的公共图书馆可设置局域无线系统。大型公共图书馆的网络系统应与办公自动化、楼宇自动化一并考虑，根据实际需要选择适当型级的综合布线系统。</w:t>
      </w:r>
    </w:p>
    <w:p>
      <w:pPr>
        <w:pStyle w:val="2"/>
        <w:keepNext w:val="0"/>
        <w:keepLines w:val="0"/>
        <w:widowControl/>
        <w:suppressLineNumbers w:val="0"/>
        <w:snapToGrid w:val="0"/>
        <w:spacing w:before="0" w:beforeAutospacing="0" w:after="0" w:afterAutospacing="0"/>
        <w:ind w:left="0" w:right="0" w:firstLineChars="200"/>
        <w:jc w:val="left"/>
        <w:rPr>
          <w:sz w:val="21"/>
          <w:szCs w:val="21"/>
        </w:rPr>
      </w:pPr>
      <w:r>
        <w:rPr>
          <w:rStyle w:val="4"/>
          <w:rFonts w:hint="default" w:ascii="Times New Roman" w:hAnsi="Times New Roman" w:cs="Times New Roman"/>
          <w:bCs w:val="0"/>
          <w:sz w:val="21"/>
          <w:szCs w:val="21"/>
          <w:lang w:val="en-US"/>
        </w:rPr>
        <w:t>第 四十三 条</w:t>
      </w:r>
      <w:r>
        <w:rPr>
          <w:rStyle w:val="4"/>
          <w:rFonts w:hint="default" w:ascii="Times New Roman" w:hAnsi="Times New Roman" w:cs="Times New Roman"/>
          <w:bCs w:val="0"/>
          <w:sz w:val="21"/>
          <w:szCs w:val="21"/>
          <w:lang w:val="en-US"/>
        </w:rPr>
        <w:t xml:space="preserve">            </w:t>
      </w:r>
      <w:r>
        <w:rPr>
          <w:rFonts w:hint="eastAsia" w:ascii="Times New Roman" w:hAnsi="Times New Roman" w:eastAsia="宋体" w:cs="宋体"/>
          <w:sz w:val="21"/>
          <w:szCs w:val="21"/>
        </w:rPr>
        <w:t>公共图书馆应设置安全防盗装置。大、中型公共图书馆的主要入口处、储藏珍贵文献资料的书库和阅览室、重要设备室、网络管理中心等均应设置门禁及电视监控系统。</w:t>
      </w:r>
    </w:p>
    <w:p>
      <w:pPr>
        <w:pStyle w:val="2"/>
        <w:keepNext w:val="0"/>
        <w:keepLines w:val="0"/>
        <w:widowControl/>
        <w:suppressLineNumbers w:val="0"/>
        <w:snapToGrid w:val="0"/>
        <w:spacing w:before="0" w:beforeAutospacing="0" w:after="0" w:afterAutospacing="0"/>
        <w:ind w:left="1262" w:right="0"/>
        <w:jc w:val="left"/>
        <w:rPr>
          <w:sz w:val="21"/>
          <w:szCs w:val="21"/>
        </w:rPr>
      </w:pPr>
      <w:bookmarkStart w:id="19" w:name="_Toc221878258"/>
      <w:bookmarkStart w:id="20" w:name="_Toc221878322"/>
      <w:r>
        <w:rPr>
          <w:rStyle w:val="4"/>
          <w:rFonts w:hint="eastAsia" w:ascii="黑体" w:hAnsi="宋体" w:eastAsia="黑体" w:cs="黑体"/>
          <w:sz w:val="21"/>
          <w:szCs w:val="21"/>
          <w:u w:val="none"/>
        </w:rPr>
        <w:t>附录</w:t>
      </w:r>
      <w:bookmarkStart w:id="21" w:name="_Toc176935103"/>
      <w:bookmarkStart w:id="22" w:name="_Toc148547072"/>
      <w:bookmarkStart w:id="23" w:name="_Toc148420340"/>
      <w:r>
        <w:rPr>
          <w:rStyle w:val="4"/>
          <w:rFonts w:hint="eastAsia" w:ascii="黑体" w:hAnsi="宋体" w:eastAsia="黑体" w:cs="黑体"/>
          <w:sz w:val="21"/>
          <w:szCs w:val="21"/>
          <w:u w:val="none"/>
          <w:lang w:val="en-US"/>
        </w:rPr>
        <w:t xml:space="preserve">  </w:t>
      </w:r>
      <w:bookmarkEnd w:id="21"/>
      <w:bookmarkEnd w:id="22"/>
      <w:bookmarkEnd w:id="23"/>
      <w:r>
        <w:rPr>
          <w:rStyle w:val="4"/>
          <w:rFonts w:hint="eastAsia" w:ascii="宋体" w:hAnsi="宋体" w:eastAsia="宋体" w:cs="宋体"/>
          <w:sz w:val="21"/>
          <w:szCs w:val="21"/>
        </w:rPr>
        <w:t>公共图书馆用房项目设置表</w:t>
      </w:r>
      <w:bookmarkEnd w:id="19"/>
      <w:bookmarkEnd w:id="20"/>
    </w:p>
    <w:p>
      <w:pPr>
        <w:pStyle w:val="2"/>
        <w:keepNext w:val="0"/>
        <w:keepLines w:val="0"/>
        <w:widowControl/>
        <w:numPr>
          <w:numId w:val="0"/>
        </w:numPr>
        <w:suppressLineNumbers w:val="0"/>
        <w:tabs>
          <w:tab w:val="left" w:pos="420"/>
        </w:tabs>
        <w:snapToGrid w:val="0"/>
        <w:spacing w:before="0" w:beforeAutospacing="0" w:after="0" w:afterAutospacing="0"/>
        <w:ind w:left="0" w:right="0" w:firstLine="0"/>
        <w:jc w:val="left"/>
        <w:rPr>
          <w:sz w:val="21"/>
          <w:szCs w:val="21"/>
        </w:rPr>
      </w:pPr>
      <w:r>
        <w:rPr>
          <w:rFonts w:hint="default" w:ascii="Times New Roman" w:hAnsi="Times New Roman" w:cs="Times New Roman"/>
          <w:sz w:val="21"/>
          <w:szCs w:val="21"/>
          <w:lang w:val="en-US"/>
        </w:rPr>
        <w:t> </w:t>
      </w:r>
    </w:p>
    <w:tbl>
      <w:tblPr>
        <w:tblW w:w="5954" w:type="dxa"/>
        <w:jc w:val="center"/>
        <w:tblInd w:w="13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28" w:type="dxa"/>
          <w:bottom w:w="0" w:type="dxa"/>
          <w:right w:w="28" w:type="dxa"/>
        </w:tblCellMar>
      </w:tblPr>
      <w:tblGrid>
        <w:gridCol w:w="344"/>
        <w:gridCol w:w="1106"/>
        <w:gridCol w:w="368"/>
        <w:gridCol w:w="369"/>
        <w:gridCol w:w="369"/>
        <w:gridCol w:w="1896"/>
        <w:gridCol w:w="1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PrEx>
        <w:trPr>
          <w:jc w:val="center"/>
        </w:trPr>
        <w:tc>
          <w:tcPr>
            <w:tcW w:w="1450" w:type="dxa"/>
            <w:gridSpan w:val="2"/>
            <w:tcBorders>
              <w:top w:val="single" w:color="auto" w:sz="12"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项目构成</w:t>
            </w:r>
          </w:p>
        </w:tc>
        <w:tc>
          <w:tcPr>
            <w:tcW w:w="368"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大型</w:t>
            </w:r>
          </w:p>
        </w:tc>
        <w:tc>
          <w:tcPr>
            <w:tcW w:w="369"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中型</w:t>
            </w:r>
          </w:p>
        </w:tc>
        <w:tc>
          <w:tcPr>
            <w:tcW w:w="369"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小型</w:t>
            </w:r>
          </w:p>
        </w:tc>
        <w:tc>
          <w:tcPr>
            <w:tcW w:w="1896"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内容</w:t>
            </w:r>
          </w:p>
        </w:tc>
        <w:tc>
          <w:tcPr>
            <w:tcW w:w="1502" w:type="dxa"/>
            <w:tcBorders>
              <w:top w:val="single" w:color="auto" w:sz="12"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62" w:hRule="atLeast"/>
          <w:jc w:val="center"/>
        </w:trPr>
        <w:tc>
          <w:tcPr>
            <w:tcW w:w="344" w:type="dxa"/>
            <w:vMerge w:val="restart"/>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藏书区</w:t>
            </w: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基本书库</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xml:space="preserve">  </w:t>
            </w:r>
            <w:r>
              <w:rPr>
                <w:rFonts w:hint="eastAsia" w:ascii="Times New Roman" w:hAnsi="Times New Roman" w:eastAsia="宋体" w:cs="宋体"/>
                <w:sz w:val="21"/>
                <w:szCs w:val="21"/>
                <w:bdr w:val="none" w:color="auto" w:sz="0" w:space="0"/>
              </w:rPr>
              <w:t>保存本库、辅助书库等</w:t>
            </w:r>
          </w:p>
        </w:tc>
        <w:tc>
          <w:tcPr>
            <w:tcW w:w="1502" w:type="dxa"/>
            <w:vMerge w:val="restart"/>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xml:space="preserve">  </w:t>
            </w:r>
            <w:r>
              <w:rPr>
                <w:rFonts w:hint="eastAsia" w:ascii="Times New Roman" w:hAnsi="Times New Roman" w:eastAsia="宋体" w:cs="宋体"/>
                <w:sz w:val="21"/>
                <w:szCs w:val="21"/>
                <w:bdr w:val="none" w:color="auto" w:sz="0" w:space="0"/>
              </w:rPr>
              <w:t>包括工作人员工作、休息使用面积。开架书库还包括出纳和读者活动区。使用面积：闭架书库</w:t>
            </w:r>
            <w:r>
              <w:rPr>
                <w:rFonts w:hint="default" w:ascii="Times New Roman" w:hAnsi="Times New Roman" w:cs="Times New Roman"/>
                <w:sz w:val="21"/>
                <w:szCs w:val="21"/>
                <w:bdr w:val="none" w:color="auto" w:sz="0" w:space="0"/>
                <w:lang w:val="en-US"/>
              </w:rPr>
              <w:t>280~350</w:t>
            </w:r>
            <w:r>
              <w:rPr>
                <w:rFonts w:hint="eastAsia" w:ascii="Times New Roman" w:hAnsi="Times New Roman" w:eastAsia="宋体" w:cs="宋体"/>
                <w:sz w:val="21"/>
                <w:szCs w:val="21"/>
                <w:bdr w:val="none" w:color="auto" w:sz="0" w:space="0"/>
              </w:rPr>
              <w:t>册</w:t>
            </w:r>
            <w:r>
              <w:rPr>
                <w:rFonts w:hint="eastAsia" w:ascii="宋体" w:hAnsi="宋体" w:eastAsia="宋体" w:cs="宋体"/>
                <w:sz w:val="21"/>
                <w:szCs w:val="21"/>
                <w:bdr w:val="none" w:color="auto" w:sz="0" w:space="0"/>
                <w:lang w:val="en-US"/>
              </w:rPr>
              <w:t>/</w:t>
            </w:r>
            <w:r>
              <w:rPr>
                <w:rFonts w:hint="eastAsia" w:ascii="宋体" w:hAnsi="宋体" w:eastAsia="宋体" w:cs="宋体"/>
                <w:sz w:val="21"/>
                <w:szCs w:val="21"/>
                <w:bdr w:val="none" w:color="auto" w:sz="0" w:space="0"/>
              </w:rPr>
              <w:t>㎡；开架书库</w:t>
            </w:r>
            <w:r>
              <w:rPr>
                <w:rFonts w:hint="eastAsia" w:ascii="宋体" w:hAnsi="宋体" w:eastAsia="宋体" w:cs="宋体"/>
                <w:sz w:val="21"/>
                <w:szCs w:val="21"/>
                <w:bdr w:val="none" w:color="auto" w:sz="0" w:space="0"/>
                <w:lang w:val="en-US"/>
              </w:rPr>
              <w:t>250</w:t>
            </w:r>
            <w:r>
              <w:rPr>
                <w:rFonts w:hint="default" w:ascii="Times New Roman" w:hAnsi="Times New Roman" w:cs="Times New Roman"/>
                <w:sz w:val="21"/>
                <w:szCs w:val="21"/>
                <w:bdr w:val="none" w:color="auto" w:sz="0" w:space="0"/>
                <w:lang w:val="en-US"/>
              </w:rPr>
              <w:t>~280</w:t>
            </w:r>
            <w:r>
              <w:rPr>
                <w:rFonts w:hint="eastAsia" w:ascii="Times New Roman" w:hAnsi="Times New Roman" w:eastAsia="宋体" w:cs="宋体"/>
                <w:sz w:val="21"/>
                <w:szCs w:val="21"/>
                <w:bdr w:val="none" w:color="auto" w:sz="0" w:space="0"/>
              </w:rPr>
              <w:t>册</w:t>
            </w:r>
            <w:r>
              <w:rPr>
                <w:rFonts w:hint="eastAsia" w:ascii="宋体" w:hAnsi="宋体" w:eastAsia="宋体" w:cs="宋体"/>
                <w:sz w:val="21"/>
                <w:szCs w:val="21"/>
                <w:bdr w:val="none" w:color="auto" w:sz="0" w:space="0"/>
                <w:lang w:val="en-US"/>
              </w:rPr>
              <w:t>/</w:t>
            </w:r>
            <w:r>
              <w:rPr>
                <w:rFonts w:hint="eastAsia" w:ascii="宋体" w:hAnsi="宋体" w:eastAsia="宋体" w:cs="宋体"/>
                <w:sz w:val="21"/>
                <w:szCs w:val="21"/>
                <w:bdr w:val="none" w:color="auto" w:sz="0" w:space="0"/>
              </w:rPr>
              <w:t>㎡；阅览室藏书区</w:t>
            </w:r>
            <w:r>
              <w:rPr>
                <w:rFonts w:hint="eastAsia" w:ascii="宋体" w:hAnsi="宋体" w:eastAsia="宋体" w:cs="宋体"/>
                <w:sz w:val="21"/>
                <w:szCs w:val="21"/>
                <w:bdr w:val="none" w:color="auto" w:sz="0" w:space="0"/>
                <w:lang w:val="en-US"/>
              </w:rPr>
              <w:t>250</w:t>
            </w:r>
            <w:r>
              <w:rPr>
                <w:rFonts w:hint="eastAsia" w:ascii="宋体" w:hAnsi="宋体" w:eastAsia="宋体" w:cs="宋体"/>
                <w:sz w:val="21"/>
                <w:szCs w:val="21"/>
                <w:bdr w:val="none" w:color="auto" w:sz="0" w:space="0"/>
              </w:rPr>
              <w:t>册</w:t>
            </w:r>
            <w:r>
              <w:rPr>
                <w:rFonts w:hint="eastAsia" w:ascii="宋体" w:hAnsi="宋体" w:eastAsia="宋体" w:cs="宋体"/>
                <w:sz w:val="21"/>
                <w:szCs w:val="21"/>
                <w:bdr w:val="none" w:color="auto" w:sz="0" w:space="0"/>
                <w:lang w:val="en-US"/>
              </w:rPr>
              <w:t>/</w:t>
            </w:r>
            <w:r>
              <w:rPr>
                <w:rFonts w:hint="eastAsia" w:ascii="宋体" w:hAnsi="宋体" w:eastAsia="宋体" w:cs="宋体"/>
                <w:sz w:val="21"/>
                <w:szCs w:val="21"/>
                <w:bdr w:val="none" w:color="auto" w:sz="0" w:space="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32"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阅览室藏书区</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23"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特藏书库</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古籍善本库、地方文献库、视听资料库、微缩文献库、外文书库、以及保存书画、唱片、木版、地图等文献库</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344" w:type="dxa"/>
            <w:vMerge w:val="restart"/>
            <w:tcBorders>
              <w:top w:val="single" w:color="auto" w:sz="6" w:space="0"/>
              <w:left w:val="single" w:color="auto" w:sz="12"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借阅区</w:t>
            </w: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一般阅览室</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报刊阅览室、图书借阅室等</w:t>
            </w:r>
          </w:p>
        </w:tc>
        <w:tc>
          <w:tcPr>
            <w:tcW w:w="1502" w:type="dxa"/>
            <w:vMerge w:val="restart"/>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包括工作人员工作、休息使用面积，出纳台和读者活动区。</w:t>
            </w:r>
          </w:p>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阅览座位使用面积：</w:t>
            </w:r>
            <w:r>
              <w:rPr>
                <w:rFonts w:hint="default" w:ascii="Times New Roman" w:hAnsi="Times New Roman" w:cs="Times New Roman"/>
                <w:sz w:val="21"/>
                <w:szCs w:val="21"/>
                <w:bdr w:val="none" w:color="auto" w:sz="0" w:space="0"/>
                <w:lang w:val="en-US"/>
              </w:rPr>
              <w:t>1.8~2.</w:t>
            </w:r>
            <w:r>
              <w:rPr>
                <w:rFonts w:hint="eastAsia" w:ascii="宋体" w:hAnsi="宋体" w:eastAsia="宋体" w:cs="宋体"/>
                <w:sz w:val="21"/>
                <w:szCs w:val="21"/>
                <w:bdr w:val="none" w:color="auto" w:sz="0" w:space="0"/>
                <w:lang w:val="en-US"/>
              </w:rPr>
              <w:t>3</w:t>
            </w: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w:t>
            </w:r>
            <w:r>
              <w:rPr>
                <w:rFonts w:hint="eastAsia" w:ascii="宋体" w:hAnsi="宋体" w:eastAsia="宋体" w:cs="宋体"/>
                <w:sz w:val="21"/>
                <w:szCs w:val="21"/>
                <w:bdr w:val="none" w:color="auto" w:sz="0" w:space="0"/>
              </w:rPr>
              <w:t>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6"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老龄阅览室</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6"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少年儿童阅览室</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少年儿童的期刊阅览室、图书借阅室、玩具阅览室等</w:t>
            </w:r>
          </w:p>
        </w:tc>
        <w:tc>
          <w:tcPr>
            <w:tcW w:w="1502"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75"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特藏阅览室</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古籍阅览室、外文阅览室、工具书阅览室、舆图阅览室、地方文献阅览室、微缩文献阅览室、参考书阅览室、研究阅览室等</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xml:space="preserve">  </w:t>
            </w:r>
            <w:r>
              <w:rPr>
                <w:rFonts w:hint="eastAsia" w:ascii="Times New Roman" w:hAnsi="Times New Roman" w:eastAsia="宋体" w:cs="宋体"/>
                <w:sz w:val="21"/>
                <w:szCs w:val="21"/>
                <w:bdr w:val="none" w:color="auto" w:sz="0" w:space="0"/>
              </w:rPr>
              <w:t>阅览座位使用面积</w:t>
            </w:r>
            <w:r>
              <w:rPr>
                <w:rFonts w:hint="default" w:ascii="Times New Roman" w:hAnsi="Times New Roman" w:cs="Times New Roman"/>
                <w:sz w:val="21"/>
                <w:szCs w:val="21"/>
                <w:bdr w:val="none" w:color="auto" w:sz="0" w:space="0"/>
                <w:lang w:val="en-US"/>
              </w:rPr>
              <w:t>3.5~5</w:t>
            </w: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w:t>
            </w:r>
            <w:r>
              <w:rPr>
                <w:rFonts w:hint="eastAsia" w:ascii="宋体" w:hAnsi="宋体" w:eastAsia="宋体" w:cs="宋体"/>
                <w:sz w:val="21"/>
                <w:szCs w:val="21"/>
                <w:bdr w:val="none" w:color="auto" w:sz="0" w:space="0"/>
              </w:rPr>
              <w:t>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7"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视障阅览室</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阅览座位使用面积</w:t>
            </w:r>
            <w:r>
              <w:rPr>
                <w:rFonts w:hint="default" w:ascii="Times New Roman" w:hAnsi="Times New Roman" w:cs="Times New Roman"/>
                <w:sz w:val="21"/>
                <w:szCs w:val="21"/>
                <w:bdr w:val="none" w:color="auto" w:sz="0" w:space="0"/>
                <w:lang w:val="en-US"/>
              </w:rPr>
              <w:t>4</w:t>
            </w: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w:t>
            </w:r>
            <w:r>
              <w:rPr>
                <w:rFonts w:hint="eastAsia" w:ascii="宋体" w:hAnsi="宋体" w:eastAsia="宋体" w:cs="宋体"/>
                <w:sz w:val="21"/>
                <w:szCs w:val="21"/>
                <w:bdr w:val="none" w:color="auto" w:sz="0" w:space="0"/>
              </w:rPr>
              <w:t>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90"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多媒体阅览室</w:t>
            </w:r>
          </w:p>
        </w:tc>
        <w:tc>
          <w:tcPr>
            <w:tcW w:w="368"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电子阅览室、视听文献阅览室等</w:t>
            </w:r>
          </w:p>
        </w:tc>
        <w:tc>
          <w:tcPr>
            <w:tcW w:w="1502" w:type="dxa"/>
            <w:tcBorders>
              <w:top w:val="single" w:color="auto" w:sz="6" w:space="0"/>
              <w:left w:val="single" w:color="auto" w:sz="6" w:space="0"/>
              <w:bottom w:val="single" w:color="auto" w:sz="12"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阅览座位使用面积</w:t>
            </w:r>
            <w:r>
              <w:rPr>
                <w:rFonts w:hint="default" w:ascii="Times New Roman" w:hAnsi="Times New Roman" w:cs="Times New Roman"/>
                <w:sz w:val="21"/>
                <w:szCs w:val="21"/>
                <w:bdr w:val="none" w:color="auto" w:sz="0" w:space="0"/>
                <w:lang w:val="en-US"/>
              </w:rPr>
              <w:t>4</w:t>
            </w: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w:t>
            </w:r>
            <w:r>
              <w:rPr>
                <w:rFonts w:hint="eastAsia" w:ascii="宋体" w:hAnsi="宋体" w:eastAsia="宋体" w:cs="宋体"/>
                <w:sz w:val="21"/>
                <w:szCs w:val="21"/>
                <w:bdr w:val="none" w:color="auto" w:sz="0" w:space="0"/>
              </w:rPr>
              <w:t>座。总面积要满足“全国文化信息资源共享工程”终端设置和开展服务的需要</w:t>
            </w:r>
          </w:p>
        </w:tc>
      </w:tr>
    </w:tbl>
    <w:p>
      <w:pPr>
        <w:pStyle w:val="2"/>
        <w:keepNext w:val="0"/>
        <w:keepLines w:val="0"/>
        <w:widowControl/>
        <w:numPr>
          <w:numId w:val="0"/>
        </w:numPr>
        <w:suppressLineNumbers w:val="0"/>
        <w:tabs>
          <w:tab w:val="left" w:pos="420"/>
        </w:tabs>
        <w:snapToGrid w:val="0"/>
        <w:spacing w:before="0" w:beforeAutospacing="0" w:after="0" w:afterAutospacing="0" w:line="288" w:lineRule="auto"/>
        <w:ind w:left="0" w:right="0"/>
        <w:jc w:val="left"/>
        <w:rPr>
          <w:sz w:val="21"/>
          <w:szCs w:val="21"/>
        </w:rPr>
      </w:pPr>
      <w:r>
        <w:rPr>
          <w:rFonts w:hint="eastAsia" w:ascii="Times New Roman" w:hAnsi="Times New Roman" w:eastAsia="宋体" w:cs="宋体"/>
          <w:sz w:val="21"/>
          <w:szCs w:val="21"/>
        </w:rPr>
        <w:t>注：●—应设；◎—可设；○—不设。</w:t>
      </w:r>
    </w:p>
    <w:p>
      <w:pPr>
        <w:pStyle w:val="2"/>
        <w:keepNext w:val="0"/>
        <w:keepLines w:val="0"/>
        <w:widowControl/>
        <w:suppressLineNumbers w:val="0"/>
        <w:snapToGrid w:val="0"/>
        <w:spacing w:before="0" w:beforeAutospacing="0" w:after="0" w:afterAutospacing="0"/>
        <w:ind w:left="0" w:right="0" w:firstLine="0" w:firstLineChars="0"/>
        <w:jc w:val="left"/>
        <w:rPr>
          <w:sz w:val="21"/>
          <w:szCs w:val="21"/>
        </w:rPr>
      </w:pPr>
      <w:r>
        <w:rPr>
          <w:rFonts w:hint="default" w:ascii="Times New Roman" w:hAnsi="Times New Roman" w:eastAsia="宋体" w:cs="宋体"/>
          <w:kern w:val="2"/>
          <w:sz w:val="21"/>
          <w:szCs w:val="21"/>
          <w:bdr w:val="none" w:color="auto" w:sz="0" w:space="0"/>
          <w:lang w:val="en-US" w:eastAsia="zh-CN" w:bidi="ar"/>
        </w:rPr>
        <w:br w:type="page"/>
      </w:r>
      <w:r>
        <w:rPr>
          <w:rFonts w:hint="eastAsia" w:ascii="黑体" w:hAnsi="宋体" w:eastAsia="黑体" w:cs="黑体"/>
          <w:sz w:val="21"/>
          <w:szCs w:val="21"/>
        </w:rPr>
        <w:t>续表</w:t>
      </w:r>
    </w:p>
    <w:tbl>
      <w:tblPr>
        <w:tblW w:w="5954" w:type="dxa"/>
        <w:jc w:val="center"/>
        <w:tblInd w:w="13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28" w:type="dxa"/>
          <w:bottom w:w="0" w:type="dxa"/>
          <w:right w:w="28" w:type="dxa"/>
        </w:tblCellMar>
      </w:tblPr>
      <w:tblGrid>
        <w:gridCol w:w="344"/>
        <w:gridCol w:w="1106"/>
        <w:gridCol w:w="368"/>
        <w:gridCol w:w="369"/>
        <w:gridCol w:w="369"/>
        <w:gridCol w:w="1896"/>
        <w:gridCol w:w="1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450" w:type="dxa"/>
            <w:gridSpan w:val="2"/>
            <w:tcBorders>
              <w:top w:val="single" w:color="auto" w:sz="12"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项目构成</w:t>
            </w:r>
          </w:p>
        </w:tc>
        <w:tc>
          <w:tcPr>
            <w:tcW w:w="368"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大型</w:t>
            </w:r>
          </w:p>
        </w:tc>
        <w:tc>
          <w:tcPr>
            <w:tcW w:w="369"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中型</w:t>
            </w:r>
          </w:p>
        </w:tc>
        <w:tc>
          <w:tcPr>
            <w:tcW w:w="369"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小型</w:t>
            </w:r>
          </w:p>
        </w:tc>
        <w:tc>
          <w:tcPr>
            <w:tcW w:w="1896"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内容</w:t>
            </w:r>
          </w:p>
        </w:tc>
        <w:tc>
          <w:tcPr>
            <w:tcW w:w="1502" w:type="dxa"/>
            <w:tcBorders>
              <w:top w:val="single" w:color="auto" w:sz="12"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62" w:hRule="atLeast"/>
          <w:jc w:val="center"/>
        </w:trPr>
        <w:tc>
          <w:tcPr>
            <w:tcW w:w="344" w:type="dxa"/>
            <w:vMerge w:val="restart"/>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咨询服务区</w:t>
            </w: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办证、检索</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xml:space="preserve"> </w:t>
            </w:r>
          </w:p>
        </w:tc>
        <w:tc>
          <w:tcPr>
            <w:tcW w:w="1502" w:type="dxa"/>
            <w:vMerge w:val="restart"/>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xml:space="preserve">  </w:t>
            </w:r>
            <w:r>
              <w:rPr>
                <w:rFonts w:hint="eastAsia" w:ascii="Times New Roman" w:hAnsi="Times New Roman" w:eastAsia="宋体" w:cs="宋体"/>
                <w:sz w:val="21"/>
                <w:szCs w:val="21"/>
                <w:bdr w:val="none" w:color="auto" w:sz="0" w:space="0"/>
              </w:rPr>
              <w:t>小型馆不少于</w:t>
            </w:r>
            <w:r>
              <w:rPr>
                <w:rFonts w:hint="default" w:ascii="Times New Roman" w:hAnsi="Times New Roman" w:cs="Times New Roman"/>
                <w:sz w:val="21"/>
                <w:szCs w:val="21"/>
                <w:bdr w:val="none" w:color="auto" w:sz="0" w:space="0"/>
                <w:lang w:val="en-US"/>
              </w:rPr>
              <w:t>1</w:t>
            </w:r>
            <w:r>
              <w:rPr>
                <w:rFonts w:hint="eastAsia" w:ascii="宋体" w:hAnsi="宋体" w:eastAsia="宋体" w:cs="宋体"/>
                <w:sz w:val="21"/>
                <w:szCs w:val="21"/>
                <w:bdr w:val="none" w:color="auto" w:sz="0" w:space="0"/>
                <w:lang w:val="en-US"/>
              </w:rPr>
              <w:t>8</w:t>
            </w:r>
            <w:r>
              <w:rPr>
                <w:rFonts w:hint="eastAsia" w:ascii="宋体" w:hAnsi="宋体" w:eastAsia="宋体" w:cs="宋体"/>
                <w:sz w:val="21"/>
                <w:szCs w:val="21"/>
                <w:bdr w:val="none" w:color="auto" w:sz="0" w:space="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7"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阅览室藏书区</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3"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特藏书库</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专门设置的咨询服务台、咨询服务机构、咨询服务专用的计算机位等</w:t>
            </w:r>
          </w:p>
        </w:tc>
        <w:tc>
          <w:tcPr>
            <w:tcW w:w="1502"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62" w:hRule="atLeast"/>
          <w:jc w:val="center"/>
        </w:trPr>
        <w:tc>
          <w:tcPr>
            <w:tcW w:w="344" w:type="dxa"/>
            <w:vMerge w:val="restart"/>
            <w:tcBorders>
              <w:top w:val="single" w:color="auto" w:sz="6" w:space="0"/>
              <w:left w:val="single" w:color="auto" w:sz="12"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公共活动与辅助服务区</w:t>
            </w: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寄存、饮水处</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读者休息处</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6"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陈列展览</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大型馆：</w:t>
            </w:r>
            <w:r>
              <w:rPr>
                <w:rFonts w:hint="default" w:ascii="Times New Roman" w:hAnsi="Times New Roman" w:cs="Times New Roman"/>
                <w:sz w:val="21"/>
                <w:szCs w:val="21"/>
                <w:bdr w:val="none" w:color="auto" w:sz="0" w:space="0"/>
                <w:lang w:val="en-US"/>
              </w:rPr>
              <w:t>400~80</w:t>
            </w:r>
            <w:r>
              <w:rPr>
                <w:rFonts w:hint="eastAsia" w:ascii="宋体" w:hAnsi="宋体" w:eastAsia="宋体" w:cs="宋体"/>
                <w:sz w:val="21"/>
                <w:szCs w:val="21"/>
                <w:bdr w:val="none" w:color="auto" w:sz="0" w:space="0"/>
                <w:lang w:val="en-US"/>
              </w:rPr>
              <w:t>0</w:t>
            </w:r>
            <w:r>
              <w:rPr>
                <w:rFonts w:hint="eastAsia" w:ascii="宋体" w:hAnsi="宋体" w:eastAsia="宋体" w:cs="宋体"/>
                <w:sz w:val="21"/>
                <w:szCs w:val="21"/>
                <w:bdr w:val="none" w:color="auto" w:sz="0" w:space="0"/>
              </w:rPr>
              <w:t>㎡；中型馆：</w:t>
            </w:r>
            <w:r>
              <w:rPr>
                <w:rFonts w:hint="eastAsia" w:ascii="宋体" w:hAnsi="宋体" w:eastAsia="宋体" w:cs="宋体"/>
                <w:sz w:val="21"/>
                <w:szCs w:val="21"/>
                <w:bdr w:val="none" w:color="auto" w:sz="0" w:space="0"/>
                <w:lang w:val="en-US"/>
              </w:rPr>
              <w:t>150</w:t>
            </w:r>
            <w:r>
              <w:rPr>
                <w:rFonts w:hint="default" w:ascii="Times New Roman" w:hAnsi="Times New Roman" w:cs="Times New Roman"/>
                <w:sz w:val="21"/>
                <w:szCs w:val="21"/>
                <w:bdr w:val="none" w:color="auto" w:sz="0" w:space="0"/>
                <w:lang w:val="en-US"/>
              </w:rPr>
              <w:t>~</w:t>
            </w:r>
            <w:r>
              <w:rPr>
                <w:rFonts w:hint="eastAsia" w:ascii="宋体" w:hAnsi="宋体" w:eastAsia="宋体" w:cs="宋体"/>
                <w:sz w:val="21"/>
                <w:szCs w:val="21"/>
                <w:bdr w:val="none" w:color="auto" w:sz="0" w:space="0"/>
                <w:lang w:val="en-US"/>
              </w:rPr>
              <w:t>400</w:t>
            </w:r>
            <w:r>
              <w:rPr>
                <w:rFonts w:hint="eastAsia" w:ascii="宋体" w:hAnsi="宋体" w:eastAsia="宋体" w:cs="宋体"/>
                <w:sz w:val="21"/>
                <w:szCs w:val="21"/>
                <w:bdr w:val="none" w:color="auto" w:sz="0" w:space="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75"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报告厅</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大型馆：</w:t>
            </w:r>
            <w:r>
              <w:rPr>
                <w:rFonts w:hint="default" w:ascii="Times New Roman" w:hAnsi="Times New Roman" w:cs="Times New Roman"/>
                <w:sz w:val="21"/>
                <w:szCs w:val="21"/>
                <w:bdr w:val="none" w:color="auto" w:sz="0" w:space="0"/>
                <w:lang w:val="en-US"/>
              </w:rPr>
              <w:t>300~500</w:t>
            </w:r>
            <w:r>
              <w:rPr>
                <w:rFonts w:hint="eastAsia" w:ascii="Times New Roman" w:hAnsi="Times New Roman" w:eastAsia="宋体" w:cs="宋体"/>
                <w:sz w:val="21"/>
                <w:szCs w:val="21"/>
                <w:bdr w:val="none" w:color="auto" w:sz="0" w:space="0"/>
              </w:rPr>
              <w:t>席位；应与借阅区隔离、单独设置。中型馆：</w:t>
            </w:r>
            <w:r>
              <w:rPr>
                <w:rFonts w:hint="default" w:ascii="Times New Roman" w:hAnsi="Times New Roman" w:cs="Times New Roman"/>
                <w:sz w:val="21"/>
                <w:szCs w:val="21"/>
                <w:bdr w:val="none" w:color="auto" w:sz="0" w:space="0"/>
                <w:lang w:val="en-US"/>
              </w:rPr>
              <w:t>100~300</w:t>
            </w:r>
            <w:r>
              <w:rPr>
                <w:rFonts w:hint="eastAsia" w:ascii="Times New Roman" w:hAnsi="Times New Roman" w:eastAsia="宋体" w:cs="宋体"/>
                <w:sz w:val="21"/>
                <w:szCs w:val="21"/>
                <w:bdr w:val="none" w:color="auto" w:sz="0" w:space="0"/>
              </w:rPr>
              <w:t>席位。使用面积不少于</w:t>
            </w:r>
            <w:r>
              <w:rPr>
                <w:rFonts w:hint="default" w:ascii="Times New Roman" w:hAnsi="Times New Roman" w:cs="Times New Roman"/>
                <w:sz w:val="21"/>
                <w:szCs w:val="21"/>
                <w:bdr w:val="none" w:color="auto" w:sz="0" w:space="0"/>
                <w:lang w:val="en-US"/>
              </w:rPr>
              <w:t>0.</w:t>
            </w:r>
            <w:r>
              <w:rPr>
                <w:rFonts w:hint="eastAsia" w:ascii="宋体" w:hAnsi="宋体" w:eastAsia="宋体" w:cs="宋体"/>
                <w:sz w:val="21"/>
                <w:szCs w:val="21"/>
                <w:bdr w:val="none" w:color="auto" w:sz="0" w:space="0"/>
                <w:lang w:val="en-US"/>
              </w:rPr>
              <w:t>8</w:t>
            </w: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w:t>
            </w:r>
            <w:r>
              <w:rPr>
                <w:rFonts w:hint="eastAsia" w:ascii="宋体" w:hAnsi="宋体" w:eastAsia="宋体" w:cs="宋体"/>
                <w:sz w:val="21"/>
                <w:szCs w:val="21"/>
                <w:bdr w:val="none" w:color="auto" w:sz="0" w:space="0"/>
              </w:rPr>
              <w:t>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94"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综合活动室</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小型馆不设单独报告厅、陈列展览室、培训室，只设</w:t>
            </w:r>
            <w:r>
              <w:rPr>
                <w:rFonts w:hint="default" w:ascii="Times New Roman" w:hAnsi="Times New Roman" w:cs="Times New Roman"/>
                <w:sz w:val="21"/>
                <w:szCs w:val="21"/>
                <w:bdr w:val="none" w:color="auto" w:sz="0" w:space="0"/>
                <w:lang w:val="en-US"/>
              </w:rPr>
              <w:t>50~30</w:t>
            </w:r>
            <w:r>
              <w:rPr>
                <w:rFonts w:hint="eastAsia" w:ascii="宋体" w:hAnsi="宋体" w:eastAsia="宋体" w:cs="宋体"/>
                <w:sz w:val="21"/>
                <w:szCs w:val="21"/>
                <w:bdr w:val="none" w:color="auto" w:sz="0" w:space="0"/>
                <w:lang w:val="en-US"/>
              </w:rPr>
              <w:t>0</w:t>
            </w:r>
            <w:r>
              <w:rPr>
                <w:rFonts w:hint="eastAsia" w:ascii="宋体" w:hAnsi="宋体" w:eastAsia="宋体" w:cs="宋体"/>
                <w:sz w:val="21"/>
                <w:szCs w:val="21"/>
                <w:bdr w:val="none" w:color="auto" w:sz="0" w:space="0"/>
              </w:rPr>
              <w:t>㎡的综合活动室，用于陈列展览、讲座、读者活动、培训等。大、中型馆可另设综合活动室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75"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培训室</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用于读者培训的教室或场地</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大型馆</w:t>
            </w:r>
            <w:r>
              <w:rPr>
                <w:rFonts w:hint="default" w:ascii="Times New Roman" w:hAnsi="Times New Roman" w:cs="Times New Roman"/>
                <w:sz w:val="21"/>
                <w:szCs w:val="21"/>
                <w:bdr w:val="none" w:color="auto" w:sz="0" w:space="0"/>
                <w:lang w:val="en-US"/>
              </w:rPr>
              <w:t>3~5</w:t>
            </w:r>
            <w:r>
              <w:rPr>
                <w:rFonts w:hint="eastAsia" w:ascii="Times New Roman" w:hAnsi="Times New Roman" w:eastAsia="宋体" w:cs="宋体"/>
                <w:sz w:val="21"/>
                <w:szCs w:val="21"/>
                <w:bdr w:val="none" w:color="auto" w:sz="0" w:space="0"/>
              </w:rPr>
              <w:t>个；中型馆</w:t>
            </w:r>
            <w:r>
              <w:rPr>
                <w:rFonts w:hint="default" w:ascii="Times New Roman" w:hAnsi="Times New Roman" w:cs="Times New Roman"/>
                <w:sz w:val="21"/>
                <w:szCs w:val="21"/>
                <w:bdr w:val="none" w:color="auto" w:sz="0" w:space="0"/>
                <w:lang w:val="en-US"/>
              </w:rPr>
              <w:t>1~3</w:t>
            </w:r>
            <w:r>
              <w:rPr>
                <w:rFonts w:hint="eastAsia" w:ascii="Times New Roman" w:hAnsi="Times New Roman" w:eastAsia="宋体" w:cs="宋体"/>
                <w:sz w:val="21"/>
                <w:szCs w:val="21"/>
                <w:bdr w:val="none" w:color="auto" w:sz="0" w:space="0"/>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8"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交流接待</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8"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读者服务</w:t>
            </w:r>
          </w:p>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（复印等）</w:t>
            </w:r>
          </w:p>
        </w:tc>
        <w:tc>
          <w:tcPr>
            <w:tcW w:w="368"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tcBorders>
              <w:top w:val="single" w:color="auto" w:sz="6" w:space="0"/>
              <w:left w:val="single" w:color="auto" w:sz="6" w:space="0"/>
              <w:bottom w:val="single" w:color="auto" w:sz="12"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r>
    </w:tbl>
    <w:p>
      <w:pPr>
        <w:pStyle w:val="2"/>
        <w:keepNext w:val="0"/>
        <w:keepLines w:val="0"/>
        <w:widowControl/>
        <w:suppressLineNumbers w:val="0"/>
        <w:snapToGrid w:val="0"/>
        <w:spacing w:before="0" w:beforeAutospacing="0" w:after="0" w:afterAutospacing="0"/>
        <w:ind w:left="0" w:right="0" w:firstLine="0" w:firstLineChars="0"/>
        <w:jc w:val="left"/>
        <w:rPr>
          <w:sz w:val="21"/>
          <w:szCs w:val="21"/>
        </w:rPr>
      </w:pPr>
      <w:r>
        <w:rPr>
          <w:rFonts w:hint="default" w:ascii="Times New Roman" w:hAnsi="Times New Roman" w:cs="Times New Roman"/>
          <w:sz w:val="21"/>
          <w:szCs w:val="21"/>
          <w:lang w:val="en-US"/>
        </w:rPr>
        <w:t> </w:t>
      </w:r>
    </w:p>
    <w:p>
      <w:pPr>
        <w:pStyle w:val="2"/>
        <w:keepNext w:val="0"/>
        <w:keepLines w:val="0"/>
        <w:widowControl/>
        <w:suppressLineNumbers w:val="0"/>
        <w:snapToGrid w:val="0"/>
        <w:spacing w:before="0" w:beforeAutospacing="0" w:after="0" w:afterAutospacing="0"/>
        <w:ind w:left="0" w:right="0" w:firstLine="0" w:firstLineChars="0"/>
        <w:jc w:val="left"/>
        <w:rPr>
          <w:sz w:val="21"/>
          <w:szCs w:val="21"/>
        </w:rPr>
      </w:pPr>
      <w:r>
        <w:rPr>
          <w:rFonts w:hint="default" w:ascii="Times New Roman" w:hAnsi="Times New Roman" w:eastAsia="宋体" w:cs="宋体"/>
          <w:kern w:val="2"/>
          <w:sz w:val="21"/>
          <w:szCs w:val="21"/>
          <w:bdr w:val="none" w:color="auto" w:sz="0" w:space="0"/>
          <w:lang w:val="en-US" w:eastAsia="zh-CN" w:bidi="ar"/>
        </w:rPr>
        <w:br w:type="page"/>
      </w:r>
      <w:r>
        <w:rPr>
          <w:rFonts w:hint="eastAsia" w:ascii="黑体" w:hAnsi="宋体" w:eastAsia="黑体" w:cs="黑体"/>
          <w:sz w:val="21"/>
          <w:szCs w:val="21"/>
        </w:rPr>
        <w:t>续表</w:t>
      </w:r>
    </w:p>
    <w:tbl>
      <w:tblPr>
        <w:tblW w:w="5954" w:type="dxa"/>
        <w:jc w:val="center"/>
        <w:tblInd w:w="13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28" w:type="dxa"/>
          <w:bottom w:w="0" w:type="dxa"/>
          <w:right w:w="28" w:type="dxa"/>
        </w:tblCellMar>
      </w:tblPr>
      <w:tblGrid>
        <w:gridCol w:w="344"/>
        <w:gridCol w:w="1106"/>
        <w:gridCol w:w="368"/>
        <w:gridCol w:w="369"/>
        <w:gridCol w:w="369"/>
        <w:gridCol w:w="1896"/>
        <w:gridCol w:w="1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450" w:type="dxa"/>
            <w:gridSpan w:val="2"/>
            <w:tcBorders>
              <w:top w:val="single" w:color="auto" w:sz="12"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项目构成</w:t>
            </w:r>
          </w:p>
        </w:tc>
        <w:tc>
          <w:tcPr>
            <w:tcW w:w="368"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大型</w:t>
            </w:r>
          </w:p>
        </w:tc>
        <w:tc>
          <w:tcPr>
            <w:tcW w:w="369"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中型</w:t>
            </w:r>
          </w:p>
        </w:tc>
        <w:tc>
          <w:tcPr>
            <w:tcW w:w="369"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小型</w:t>
            </w:r>
          </w:p>
        </w:tc>
        <w:tc>
          <w:tcPr>
            <w:tcW w:w="1896"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内容</w:t>
            </w:r>
          </w:p>
        </w:tc>
        <w:tc>
          <w:tcPr>
            <w:tcW w:w="1502" w:type="dxa"/>
            <w:tcBorders>
              <w:top w:val="single" w:color="auto" w:sz="12"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344" w:type="dxa"/>
            <w:vMerge w:val="restart"/>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业务区</w:t>
            </w: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采编、加工</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5"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配送中心</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xml:space="preserve">  </w:t>
            </w:r>
            <w:r>
              <w:rPr>
                <w:rFonts w:hint="eastAsia" w:ascii="Times New Roman" w:hAnsi="Times New Roman" w:eastAsia="宋体" w:cs="宋体"/>
                <w:sz w:val="21"/>
                <w:szCs w:val="21"/>
                <w:bdr w:val="none" w:color="auto" w:sz="0" w:space="0"/>
              </w:rPr>
              <w:t>为街道、乡镇图书馆统一采编、配送图书用房</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5"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辅导、协调</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xml:space="preserve">  </w:t>
            </w:r>
            <w:r>
              <w:rPr>
                <w:rFonts w:hint="eastAsia" w:ascii="Times New Roman" w:hAnsi="Times New Roman" w:eastAsia="宋体" w:cs="宋体"/>
                <w:sz w:val="21"/>
                <w:szCs w:val="21"/>
                <w:bdr w:val="none" w:color="auto" w:sz="0" w:space="0"/>
              </w:rPr>
              <w:t>用于指导、协调下级馆业务</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5"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典藏、研究、美工</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8"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信息处理</w:t>
            </w:r>
          </w:p>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（含数字资源）</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78" w:hRule="atLeast"/>
          <w:jc w:val="center"/>
        </w:trPr>
        <w:tc>
          <w:tcPr>
            <w:tcW w:w="344" w:type="dxa"/>
            <w:vMerge w:val="restart"/>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行政办公区</w:t>
            </w: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行政办公室</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restart"/>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xml:space="preserve">  </w:t>
            </w:r>
            <w:r>
              <w:rPr>
                <w:rFonts w:hint="eastAsia" w:ascii="Times New Roman" w:hAnsi="Times New Roman" w:eastAsia="宋体" w:cs="宋体"/>
                <w:sz w:val="21"/>
                <w:szCs w:val="21"/>
                <w:bdr w:val="none" w:color="auto" w:sz="0" w:space="0"/>
              </w:rPr>
              <w:t>参照《党政机关办公用房建设标准》（国家发展计划委员会计投资</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lang w:val="en-US"/>
              </w:rPr>
              <w:t>1999</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lang w:val="en-US"/>
              </w:rPr>
              <w:t>2250</w:t>
            </w:r>
            <w:r>
              <w:rPr>
                <w:rFonts w:hint="eastAsia" w:ascii="Times New Roman" w:hAnsi="Times New Roman" w:eastAsia="宋体" w:cs="宋体"/>
                <w:sz w:val="21"/>
                <w:szCs w:val="21"/>
                <w:bdr w:val="none" w:color="auto" w:sz="0" w:space="0"/>
              </w:rPr>
              <w:t>号）执行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79"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会议室</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jc w:val="center"/>
        </w:trPr>
        <w:tc>
          <w:tcPr>
            <w:tcW w:w="344" w:type="dxa"/>
            <w:vMerge w:val="restart"/>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技术设备区</w:t>
            </w: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中心机房（主机房、服务器）</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restart"/>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xml:space="preserve">  </w:t>
            </w:r>
            <w:r>
              <w:rPr>
                <w:rFonts w:hint="eastAsia" w:ascii="Times New Roman" w:hAnsi="Times New Roman" w:eastAsia="宋体" w:cs="宋体"/>
                <w:sz w:val="21"/>
                <w:szCs w:val="21"/>
                <w:bdr w:val="none" w:color="auto" w:sz="0" w:space="0"/>
              </w:rPr>
              <w:t>包括“全国文化信息资源共享工程”设备使用面积，以及工作人员工作、休息使用面积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2"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计算机网络管理和维护用房</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6"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文献消毒</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4"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卫星接收</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音像控制</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0" w:hRule="atLeast"/>
          <w:jc w:val="center"/>
        </w:trPr>
        <w:tc>
          <w:tcPr>
            <w:tcW w:w="344" w:type="dxa"/>
            <w:vMerge w:val="continue"/>
            <w:tcBorders>
              <w:top w:val="single" w:color="auto" w:sz="6" w:space="0"/>
              <w:left w:val="single" w:color="auto" w:sz="12" w:space="0"/>
              <w:bottom w:val="single" w:color="auto" w:sz="6"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微缩、装裱整修</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6"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4" w:hRule="atLeast"/>
          <w:jc w:val="center"/>
        </w:trPr>
        <w:tc>
          <w:tcPr>
            <w:tcW w:w="344" w:type="dxa"/>
            <w:vMerge w:val="restart"/>
            <w:tcBorders>
              <w:top w:val="single" w:color="auto" w:sz="6" w:space="0"/>
              <w:left w:val="single" w:color="auto" w:sz="12"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变配电室</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restart"/>
            <w:tcBorders>
              <w:top w:val="single" w:color="auto" w:sz="6" w:space="0"/>
              <w:left w:val="single" w:color="auto" w:sz="6" w:space="0"/>
              <w:bottom w:val="single" w:color="auto" w:sz="12" w:space="0"/>
              <w:right w:val="single" w:color="auto" w:sz="12"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eastAsia" w:ascii="Times New Roman" w:hAnsi="Times New Roman" w:eastAsia="宋体" w:cs="宋体"/>
                <w:sz w:val="21"/>
                <w:szCs w:val="21"/>
                <w:bdr w:val="none" w:color="auto" w:sz="0" w:space="0"/>
              </w:rPr>
              <w:t>包括操作人员工作、休息使用面积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2"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电话机房</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12"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2"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水池</w:t>
            </w:r>
            <w:r>
              <w:rPr>
                <w:rFonts w:hint="default" w:ascii="Times New Roman" w:hAnsi="Times New Roman" w:cs="Times New Roman"/>
                <w:sz w:val="21"/>
                <w:szCs w:val="21"/>
                <w:bdr w:val="none" w:color="auto" w:sz="0" w:space="0"/>
                <w:lang w:val="en-US"/>
              </w:rPr>
              <w:t>/</w:t>
            </w:r>
            <w:r>
              <w:rPr>
                <w:rFonts w:hint="eastAsia" w:ascii="Times New Roman" w:hAnsi="Times New Roman" w:eastAsia="宋体" w:cs="宋体"/>
                <w:sz w:val="21"/>
                <w:szCs w:val="21"/>
                <w:bdr w:val="none" w:color="auto" w:sz="0" w:space="0"/>
              </w:rPr>
              <w:t>水箱</w:t>
            </w:r>
            <w:r>
              <w:rPr>
                <w:rFonts w:hint="default" w:ascii="Times New Roman" w:hAnsi="Times New Roman" w:cs="Times New Roman"/>
                <w:sz w:val="21"/>
                <w:szCs w:val="21"/>
                <w:bdr w:val="none" w:color="auto" w:sz="0" w:space="0"/>
                <w:lang w:val="en-US"/>
              </w:rPr>
              <w:t>/</w:t>
            </w:r>
            <w:r>
              <w:rPr>
                <w:rFonts w:hint="eastAsia" w:ascii="Times New Roman" w:hAnsi="Times New Roman" w:eastAsia="宋体" w:cs="宋体"/>
                <w:sz w:val="21"/>
                <w:szCs w:val="21"/>
                <w:bdr w:val="none" w:color="auto" w:sz="0" w:space="0"/>
              </w:rPr>
              <w:t>水泵房</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12"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4"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通风</w:t>
            </w:r>
            <w:r>
              <w:rPr>
                <w:rFonts w:hint="default" w:ascii="Times New Roman" w:hAnsi="Times New Roman" w:cs="Times New Roman"/>
                <w:sz w:val="21"/>
                <w:szCs w:val="21"/>
                <w:bdr w:val="none" w:color="auto" w:sz="0" w:space="0"/>
                <w:lang w:val="en-US"/>
              </w:rPr>
              <w:t>/</w:t>
            </w:r>
            <w:r>
              <w:rPr>
                <w:rFonts w:hint="eastAsia" w:ascii="Times New Roman" w:hAnsi="Times New Roman" w:eastAsia="宋体" w:cs="宋体"/>
                <w:sz w:val="21"/>
                <w:szCs w:val="21"/>
                <w:bdr w:val="none" w:color="auto" w:sz="0" w:space="0"/>
              </w:rPr>
              <w:t>空调机房</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12"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锅炉房</w:t>
            </w:r>
            <w:r>
              <w:rPr>
                <w:rFonts w:hint="default" w:ascii="Times New Roman" w:hAnsi="Times New Roman" w:cs="Times New Roman"/>
                <w:sz w:val="21"/>
                <w:szCs w:val="21"/>
                <w:bdr w:val="none" w:color="auto" w:sz="0" w:space="0"/>
                <w:lang w:val="en-US"/>
              </w:rPr>
              <w:t>/</w:t>
            </w:r>
            <w:r>
              <w:rPr>
                <w:rFonts w:hint="eastAsia" w:ascii="Times New Roman" w:hAnsi="Times New Roman" w:eastAsia="宋体" w:cs="宋体"/>
                <w:sz w:val="21"/>
                <w:szCs w:val="21"/>
                <w:bdr w:val="none" w:color="auto" w:sz="0" w:space="0"/>
              </w:rPr>
              <w:t>换热站</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12"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4"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维修、各种库房</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12"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8"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监控室</w:t>
            </w:r>
          </w:p>
        </w:tc>
        <w:tc>
          <w:tcPr>
            <w:tcW w:w="3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12" w:space="0"/>
              <w:right w:val="single" w:color="auto" w:sz="12" w:space="0"/>
            </w:tcBorders>
            <w:shd w:val="clear"/>
            <w:vAlign w:val="center"/>
          </w:tcPr>
          <w:p>
            <w:pPr>
              <w:jc w:val="left"/>
              <w:rPr>
                <w:rFonts w:hint="default" w:ascii="Arial" w:hAnsi="Arial"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2" w:hRule="atLeast"/>
          <w:jc w:val="center"/>
        </w:trPr>
        <w:tc>
          <w:tcPr>
            <w:tcW w:w="344" w:type="dxa"/>
            <w:vMerge w:val="continue"/>
            <w:tcBorders>
              <w:top w:val="single" w:color="auto" w:sz="6" w:space="0"/>
              <w:left w:val="single" w:color="auto" w:sz="12" w:space="0"/>
              <w:bottom w:val="single" w:color="auto" w:sz="12" w:space="0"/>
              <w:right w:val="single" w:color="auto" w:sz="6" w:space="0"/>
            </w:tcBorders>
            <w:shd w:val="clear"/>
            <w:vAlign w:val="center"/>
          </w:tcPr>
          <w:p>
            <w:pPr>
              <w:jc w:val="left"/>
              <w:rPr>
                <w:rFonts w:hint="default" w:ascii="Arial" w:hAnsi="Arial" w:cs="Arial"/>
                <w:sz w:val="21"/>
                <w:szCs w:val="21"/>
              </w:rPr>
            </w:pPr>
          </w:p>
        </w:tc>
        <w:tc>
          <w:tcPr>
            <w:tcW w:w="1106"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餐厅</w:t>
            </w:r>
          </w:p>
        </w:tc>
        <w:tc>
          <w:tcPr>
            <w:tcW w:w="368"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369"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0" w:firstLineChars="0"/>
              <w:jc w:val="left"/>
              <w:rPr>
                <w:sz w:val="21"/>
                <w:szCs w:val="21"/>
              </w:rPr>
            </w:pPr>
            <w:r>
              <w:rPr>
                <w:rFonts w:hint="eastAsia" w:ascii="Times New Roman" w:hAnsi="Times New Roman" w:eastAsia="宋体" w:cs="宋体"/>
                <w:sz w:val="21"/>
                <w:szCs w:val="21"/>
                <w:bdr w:val="none" w:color="auto" w:sz="0" w:space="0"/>
              </w:rPr>
              <w:t>○</w:t>
            </w:r>
          </w:p>
        </w:tc>
        <w:tc>
          <w:tcPr>
            <w:tcW w:w="1896"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napToGrid w:val="0"/>
              <w:spacing w:before="0" w:beforeAutospacing="0" w:after="0" w:afterAutospacing="0" w:line="240" w:lineRule="auto"/>
              <w:ind w:left="0" w:right="0" w:firstLine="150" w:firstLineChars="100"/>
              <w:jc w:val="left"/>
              <w:rPr>
                <w:sz w:val="21"/>
                <w:szCs w:val="21"/>
              </w:rPr>
            </w:pPr>
            <w:r>
              <w:rPr>
                <w:rFonts w:hint="default" w:ascii="Times New Roman" w:hAnsi="Times New Roman" w:cs="Times New Roman"/>
                <w:sz w:val="21"/>
                <w:szCs w:val="21"/>
                <w:bdr w:val="none" w:color="auto" w:sz="0" w:space="0"/>
                <w:lang w:val="en-US"/>
              </w:rPr>
              <w:t> </w:t>
            </w:r>
          </w:p>
        </w:tc>
        <w:tc>
          <w:tcPr>
            <w:tcW w:w="1502" w:type="dxa"/>
            <w:vMerge w:val="continue"/>
            <w:tcBorders>
              <w:top w:val="single" w:color="auto" w:sz="6" w:space="0"/>
              <w:left w:val="single" w:color="auto" w:sz="6" w:space="0"/>
              <w:bottom w:val="single" w:color="auto" w:sz="12" w:space="0"/>
              <w:right w:val="single" w:color="auto" w:sz="12" w:space="0"/>
            </w:tcBorders>
            <w:shd w:val="clear"/>
            <w:vAlign w:val="center"/>
          </w:tcPr>
          <w:p>
            <w:pPr>
              <w:jc w:val="left"/>
              <w:rPr>
                <w:rFonts w:hint="default" w:ascii="Arial" w:hAnsi="Arial" w:cs="Arial"/>
                <w:sz w:val="21"/>
                <w:szCs w:val="21"/>
              </w:rPr>
            </w:pPr>
          </w:p>
        </w:tc>
      </w:tr>
    </w:tbl>
    <w:p>
      <w:pPr>
        <w:pStyle w:val="2"/>
        <w:keepNext w:val="0"/>
        <w:keepLines w:val="0"/>
        <w:widowControl/>
        <w:numPr>
          <w:numId w:val="0"/>
        </w:numPr>
        <w:suppressLineNumbers w:val="0"/>
        <w:tabs>
          <w:tab w:val="left" w:pos="420"/>
        </w:tabs>
        <w:snapToGrid w:val="0"/>
        <w:spacing w:before="0" w:beforeAutospacing="0" w:after="0" w:afterAutospacing="0" w:line="288" w:lineRule="auto"/>
        <w:ind w:left="0" w:right="0"/>
        <w:jc w:val="left"/>
        <w:rPr>
          <w:sz w:val="21"/>
          <w:szCs w:val="21"/>
        </w:rPr>
      </w:pPr>
      <w:r>
        <w:rPr>
          <w:rFonts w:hint="eastAsia" w:ascii="Times New Roman" w:hAnsi="Times New Roman" w:eastAsia="宋体" w:cs="宋体"/>
          <w:sz w:val="21"/>
          <w:szCs w:val="21"/>
        </w:rPr>
        <w:t>注：</w:t>
      </w:r>
      <w:r>
        <w:rPr>
          <w:rFonts w:hint="default" w:ascii="Times New Roman" w:hAnsi="Times New Roman" w:cs="Times New Roman"/>
          <w:sz w:val="21"/>
          <w:szCs w:val="21"/>
          <w:lang w:val="en-US"/>
        </w:rPr>
        <w:t xml:space="preserve">1  </w:t>
      </w:r>
      <w:r>
        <w:rPr>
          <w:rFonts w:hint="eastAsia" w:ascii="Times New Roman" w:hAnsi="Times New Roman" w:eastAsia="宋体" w:cs="宋体"/>
          <w:sz w:val="21"/>
          <w:szCs w:val="21"/>
        </w:rPr>
        <w:t>以上用房有关设计要求中，按《图书馆建筑设计规范》</w:t>
      </w:r>
      <w:r>
        <w:rPr>
          <w:rFonts w:hint="default" w:ascii="Times New Roman" w:hAnsi="Times New Roman" w:cs="Times New Roman"/>
          <w:sz w:val="21"/>
          <w:szCs w:val="21"/>
          <w:lang w:val="en-US"/>
        </w:rPr>
        <w:t>JGJ-38-99</w:t>
      </w:r>
      <w:r>
        <w:rPr>
          <w:rFonts w:hint="eastAsia" w:ascii="Times New Roman" w:hAnsi="Times New Roman" w:eastAsia="宋体" w:cs="宋体"/>
          <w:sz w:val="21"/>
          <w:szCs w:val="21"/>
        </w:rPr>
        <w:t>的规定执行。</w:t>
      </w:r>
    </w:p>
    <w:p>
      <w:pPr>
        <w:pStyle w:val="2"/>
        <w:keepNext w:val="0"/>
        <w:keepLines w:val="0"/>
        <w:widowControl/>
        <w:numPr>
          <w:numId w:val="0"/>
        </w:numPr>
        <w:suppressLineNumbers w:val="0"/>
        <w:tabs>
          <w:tab w:val="left" w:pos="420"/>
        </w:tabs>
        <w:snapToGrid w:val="0"/>
        <w:spacing w:before="0" w:beforeAutospacing="0" w:after="0" w:afterAutospacing="0" w:line="288" w:lineRule="auto"/>
        <w:ind w:left="0" w:right="0" w:firstLine="685" w:firstLineChars="457"/>
        <w:jc w:val="left"/>
        <w:rPr>
          <w:sz w:val="21"/>
          <w:szCs w:val="21"/>
        </w:rPr>
      </w:pPr>
      <w:r>
        <w:rPr>
          <w:rFonts w:hint="default" w:ascii="Times New Roman" w:hAnsi="Times New Roman" w:cs="Times New Roman"/>
          <w:sz w:val="21"/>
          <w:szCs w:val="21"/>
          <w:lang w:val="en-US"/>
        </w:rPr>
        <w:t xml:space="preserve">2  </w:t>
      </w:r>
      <w:r>
        <w:rPr>
          <w:rFonts w:hint="eastAsia" w:ascii="Times New Roman" w:hAnsi="Times New Roman" w:eastAsia="宋体" w:cs="宋体"/>
          <w:sz w:val="21"/>
          <w:szCs w:val="21"/>
        </w:rPr>
        <w:t>小型图书馆的可设项目原则适用于</w:t>
      </w:r>
      <w:r>
        <w:rPr>
          <w:rFonts w:hint="default" w:ascii="Times New Roman" w:hAnsi="Times New Roman" w:cs="Times New Roman"/>
          <w:sz w:val="21"/>
          <w:szCs w:val="21"/>
          <w:lang w:val="en-US"/>
        </w:rPr>
        <w:t>230</w:t>
      </w:r>
      <w:r>
        <w:rPr>
          <w:rFonts w:hint="eastAsia" w:ascii="宋体" w:hAnsi="宋体" w:eastAsia="宋体" w:cs="宋体"/>
          <w:sz w:val="21"/>
          <w:szCs w:val="21"/>
          <w:lang w:val="en-US"/>
        </w:rPr>
        <w:t>0</w:t>
      </w:r>
      <w:r>
        <w:rPr>
          <w:rFonts w:hint="eastAsia" w:ascii="宋体" w:hAnsi="宋体" w:eastAsia="宋体" w:cs="宋体"/>
          <w:sz w:val="21"/>
          <w:szCs w:val="21"/>
        </w:rPr>
        <w:t>㎡</w:t>
      </w:r>
      <w:r>
        <w:rPr>
          <w:rFonts w:hint="eastAsia" w:ascii="Times New Roman" w:hAnsi="Times New Roman" w:eastAsia="宋体" w:cs="宋体"/>
          <w:sz w:val="21"/>
          <w:szCs w:val="21"/>
        </w:rPr>
        <w:t>以上的小型图书馆。</w:t>
      </w:r>
    </w:p>
    <w:p>
      <w:pPr>
        <w:pStyle w:val="2"/>
        <w:keepNext w:val="0"/>
        <w:keepLines w:val="0"/>
        <w:widowControl/>
        <w:suppressLineNumbers w:val="0"/>
        <w:snapToGrid w:val="0"/>
        <w:spacing w:before="0" w:beforeAutospacing="0" w:after="0" w:afterAutospacing="0"/>
        <w:ind w:left="1262" w:right="0"/>
        <w:jc w:val="left"/>
        <w:rPr>
          <w:sz w:val="21"/>
          <w:szCs w:val="21"/>
        </w:rPr>
      </w:pPr>
      <w:bookmarkStart w:id="24" w:name="_Toc221878323"/>
      <w:bookmarkStart w:id="25" w:name="_Toc221878259"/>
      <w:r>
        <w:rPr>
          <w:rStyle w:val="4"/>
          <w:rFonts w:hint="eastAsia" w:ascii="宋体" w:hAnsi="宋体" w:eastAsia="宋体" w:cs="宋体"/>
          <w:sz w:val="21"/>
          <w:szCs w:val="21"/>
          <w:u w:val="none"/>
        </w:rPr>
        <w:t>本建设标准用词和用语说明</w:t>
      </w:r>
      <w:bookmarkEnd w:id="24"/>
      <w:bookmarkEnd w:id="25"/>
    </w:p>
    <w:p>
      <w:pPr>
        <w:pStyle w:val="2"/>
        <w:keepNext w:val="0"/>
        <w:keepLines w:val="0"/>
        <w:widowControl/>
        <w:suppressLineNumbers w:val="0"/>
        <w:snapToGrid w:val="0"/>
        <w:spacing w:before="0" w:beforeAutospacing="0" w:after="0" w:afterAutospacing="0"/>
        <w:ind w:left="0" w:right="0" w:firstLine="420"/>
        <w:jc w:val="left"/>
        <w:rPr>
          <w:sz w:val="21"/>
          <w:szCs w:val="21"/>
        </w:rPr>
      </w:pPr>
      <w:r>
        <w:rPr>
          <w:rFonts w:hint="default" w:ascii="Times New Roman" w:hAnsi="Times New Roman" w:cs="Times New Roman"/>
          <w:sz w:val="21"/>
          <w:szCs w:val="21"/>
          <w:lang w:val="en-US"/>
        </w:rPr>
        <w:t xml:space="preserve">1  </w:t>
      </w:r>
      <w:r>
        <w:rPr>
          <w:rFonts w:hint="eastAsia" w:ascii="Times New Roman" w:hAnsi="Times New Roman" w:eastAsia="宋体" w:cs="宋体"/>
          <w:sz w:val="21"/>
          <w:szCs w:val="21"/>
        </w:rPr>
        <w:t>为便于在执行本建设标准条文时区别对待，对要求严格程度不同的用词说明如下：</w:t>
      </w:r>
    </w:p>
    <w:p>
      <w:pPr>
        <w:pStyle w:val="2"/>
        <w:keepNext w:val="0"/>
        <w:keepLines w:val="0"/>
        <w:widowControl/>
        <w:suppressLineNumbers w:val="0"/>
        <w:snapToGrid w:val="0"/>
        <w:spacing w:before="0" w:beforeAutospacing="0" w:after="0" w:afterAutospacing="0"/>
        <w:ind w:left="0" w:right="0" w:firstLine="420"/>
        <w:jc w:val="left"/>
        <w:rPr>
          <w:sz w:val="21"/>
          <w:szCs w:val="21"/>
        </w:rPr>
      </w:pPr>
      <w:r>
        <w:rPr>
          <w:rFonts w:hint="default" w:ascii="Times New Roman" w:hAnsi="Times New Roman" w:cs="Times New Roman"/>
          <w:sz w:val="21"/>
          <w:szCs w:val="21"/>
          <w:lang w:val="en-US"/>
        </w:rPr>
        <w:t>1</w:t>
      </w:r>
      <w:r>
        <w:rPr>
          <w:rFonts w:hint="eastAsia" w:ascii="Times New Roman" w:hAnsi="Times New Roman" w:eastAsia="宋体" w:cs="宋体"/>
          <w:sz w:val="21"/>
          <w:szCs w:val="21"/>
        </w:rPr>
        <w:t>）表示很严格，非这样做不可的用词：</w:t>
      </w:r>
    </w:p>
    <w:p>
      <w:pPr>
        <w:pStyle w:val="2"/>
        <w:keepNext w:val="0"/>
        <w:keepLines w:val="0"/>
        <w:widowControl/>
        <w:suppressLineNumbers w:val="0"/>
        <w:snapToGrid w:val="0"/>
        <w:spacing w:before="0" w:beforeAutospacing="0" w:after="0" w:afterAutospacing="0"/>
        <w:ind w:left="0" w:right="0" w:firstLine="735" w:firstLineChars="350"/>
        <w:jc w:val="left"/>
        <w:rPr>
          <w:sz w:val="21"/>
          <w:szCs w:val="21"/>
        </w:rPr>
      </w:pPr>
      <w:r>
        <w:rPr>
          <w:rFonts w:hint="eastAsia" w:ascii="Times New Roman" w:hAnsi="Times New Roman" w:eastAsia="宋体" w:cs="宋体"/>
          <w:sz w:val="21"/>
          <w:szCs w:val="21"/>
        </w:rPr>
        <w:t>正面词采用“必须”，反面词采用“严禁”。</w:t>
      </w:r>
    </w:p>
    <w:p>
      <w:pPr>
        <w:pStyle w:val="2"/>
        <w:keepNext w:val="0"/>
        <w:keepLines w:val="0"/>
        <w:widowControl/>
        <w:suppressLineNumbers w:val="0"/>
        <w:snapToGrid w:val="0"/>
        <w:spacing w:before="0" w:beforeAutospacing="0" w:after="0" w:afterAutospacing="0"/>
        <w:ind w:left="0" w:right="0" w:firstLine="420"/>
        <w:jc w:val="left"/>
        <w:rPr>
          <w:sz w:val="21"/>
          <w:szCs w:val="21"/>
        </w:rPr>
      </w:pPr>
      <w:r>
        <w:rPr>
          <w:rFonts w:hint="default" w:ascii="Times New Roman" w:hAnsi="Times New Roman" w:cs="Times New Roman"/>
          <w:sz w:val="21"/>
          <w:szCs w:val="21"/>
          <w:lang w:val="en-US"/>
        </w:rPr>
        <w:t>2</w:t>
      </w:r>
      <w:r>
        <w:rPr>
          <w:rFonts w:hint="eastAsia" w:ascii="Times New Roman" w:hAnsi="Times New Roman" w:eastAsia="宋体" w:cs="宋体"/>
          <w:sz w:val="21"/>
          <w:szCs w:val="21"/>
        </w:rPr>
        <w:t>）表示严格，在正常情况下均应这样做的用词：</w:t>
      </w:r>
    </w:p>
    <w:p>
      <w:pPr>
        <w:pStyle w:val="2"/>
        <w:keepNext w:val="0"/>
        <w:keepLines w:val="0"/>
        <w:widowControl/>
        <w:suppressLineNumbers w:val="0"/>
        <w:snapToGrid w:val="0"/>
        <w:spacing w:before="0" w:beforeAutospacing="0" w:after="0" w:afterAutospacing="0"/>
        <w:ind w:left="0" w:right="0" w:firstLine="735" w:firstLineChars="350"/>
        <w:jc w:val="left"/>
        <w:rPr>
          <w:sz w:val="21"/>
          <w:szCs w:val="21"/>
        </w:rPr>
      </w:pPr>
      <w:r>
        <w:rPr>
          <w:rFonts w:hint="eastAsia" w:ascii="Times New Roman" w:hAnsi="Times New Roman" w:eastAsia="宋体" w:cs="宋体"/>
          <w:sz w:val="21"/>
          <w:szCs w:val="21"/>
        </w:rPr>
        <w:t>正面词采用“应”，反面词采用“不应”或“不得”。</w:t>
      </w:r>
    </w:p>
    <w:p>
      <w:pPr>
        <w:pStyle w:val="2"/>
        <w:keepNext w:val="0"/>
        <w:keepLines w:val="0"/>
        <w:widowControl/>
        <w:suppressLineNumbers w:val="0"/>
        <w:snapToGrid w:val="0"/>
        <w:spacing w:before="0" w:beforeAutospacing="0" w:after="0" w:afterAutospacing="0"/>
        <w:ind w:left="0" w:right="0" w:firstLine="420"/>
        <w:jc w:val="left"/>
        <w:rPr>
          <w:sz w:val="21"/>
          <w:szCs w:val="21"/>
        </w:rPr>
      </w:pPr>
      <w:r>
        <w:rPr>
          <w:rFonts w:hint="default" w:ascii="Times New Roman" w:hAnsi="Times New Roman" w:cs="Times New Roman"/>
          <w:sz w:val="21"/>
          <w:szCs w:val="21"/>
          <w:lang w:val="en-US"/>
        </w:rPr>
        <w:t>3</w:t>
      </w:r>
      <w:r>
        <w:rPr>
          <w:rFonts w:hint="eastAsia" w:ascii="Times New Roman" w:hAnsi="Times New Roman" w:eastAsia="宋体" w:cs="宋体"/>
          <w:sz w:val="21"/>
          <w:szCs w:val="21"/>
        </w:rPr>
        <w:t>）表示允许稍有选择，在条件许可时首先应这样做的用词：</w:t>
      </w:r>
    </w:p>
    <w:p>
      <w:pPr>
        <w:pStyle w:val="2"/>
        <w:keepNext w:val="0"/>
        <w:keepLines w:val="0"/>
        <w:widowControl/>
        <w:suppressLineNumbers w:val="0"/>
        <w:snapToGrid w:val="0"/>
        <w:spacing w:before="0" w:beforeAutospacing="0" w:after="0" w:afterAutospacing="0"/>
        <w:ind w:left="0" w:right="0" w:firstLine="735" w:firstLineChars="350"/>
        <w:jc w:val="left"/>
        <w:rPr>
          <w:sz w:val="21"/>
          <w:szCs w:val="21"/>
        </w:rPr>
      </w:pPr>
      <w:r>
        <w:rPr>
          <w:rFonts w:hint="eastAsia" w:ascii="Times New Roman" w:hAnsi="Times New Roman" w:eastAsia="宋体" w:cs="宋体"/>
          <w:sz w:val="21"/>
          <w:szCs w:val="21"/>
        </w:rPr>
        <w:t>正面词采用“宜”，反面词采用“不宜”；</w:t>
      </w:r>
    </w:p>
    <w:p>
      <w:pPr>
        <w:pStyle w:val="2"/>
        <w:keepNext w:val="0"/>
        <w:keepLines w:val="0"/>
        <w:widowControl/>
        <w:suppressLineNumbers w:val="0"/>
        <w:snapToGrid w:val="0"/>
        <w:spacing w:before="0" w:beforeAutospacing="0" w:after="0" w:afterAutospacing="0"/>
        <w:ind w:left="0" w:right="0" w:firstLine="735" w:firstLineChars="350"/>
        <w:jc w:val="left"/>
        <w:rPr>
          <w:sz w:val="21"/>
          <w:szCs w:val="21"/>
        </w:rPr>
      </w:pPr>
      <w:r>
        <w:rPr>
          <w:rFonts w:hint="eastAsia" w:ascii="Times New Roman" w:hAnsi="Times New Roman" w:eastAsia="宋体" w:cs="宋体"/>
          <w:sz w:val="21"/>
          <w:szCs w:val="21"/>
        </w:rPr>
        <w:t>表示有选择，在一定条件下可以这样做的用词，采用“可”。</w:t>
      </w:r>
    </w:p>
    <w:p>
      <w:pPr>
        <w:pStyle w:val="2"/>
        <w:keepNext w:val="0"/>
        <w:keepLines w:val="0"/>
        <w:widowControl/>
        <w:suppressLineNumbers w:val="0"/>
        <w:snapToGrid w:val="0"/>
        <w:spacing w:before="0" w:beforeAutospacing="0" w:after="0" w:afterAutospacing="0"/>
        <w:ind w:left="0" w:right="0" w:firstLine="420"/>
        <w:jc w:val="left"/>
        <w:rPr>
          <w:sz w:val="21"/>
          <w:szCs w:val="21"/>
        </w:rPr>
      </w:pPr>
      <w:r>
        <w:rPr>
          <w:rFonts w:hint="default" w:ascii="Times New Roman" w:hAnsi="Times New Roman" w:cs="Times New Roman"/>
          <w:sz w:val="21"/>
          <w:szCs w:val="21"/>
          <w:lang w:val="en-US"/>
        </w:rPr>
        <w:t xml:space="preserve">2  </w:t>
      </w:r>
      <w:r>
        <w:rPr>
          <w:rFonts w:hint="eastAsia" w:ascii="Times New Roman" w:hAnsi="Times New Roman" w:eastAsia="宋体" w:cs="宋体"/>
          <w:sz w:val="21"/>
          <w:szCs w:val="21"/>
        </w:rPr>
        <w:t>本建设标准中指明应按其他有关标准、规范执行的写法为“应符合……的规定”或“应按……执行”。</w:t>
      </w:r>
    </w:p>
    <w:p>
      <w:pPr>
        <w:keepNext w:val="0"/>
        <w:keepLines w:val="0"/>
        <w:widowControl/>
        <w:suppressLineNumbers w:val="0"/>
        <w:snapToGrid w:val="0"/>
        <w:spacing w:before="0" w:beforeAutospacing="0" w:after="0" w:afterAutospacing="0"/>
        <w:ind w:left="0" w:right="0"/>
        <w:jc w:val="left"/>
        <w:rPr>
          <w:sz w:val="21"/>
          <w:szCs w:val="21"/>
        </w:rPr>
      </w:pPr>
      <w:r>
        <w:rPr>
          <w:rStyle w:val="4"/>
          <w:rFonts w:hint="eastAsia" w:ascii="黑体" w:hAnsi="宋体" w:eastAsia="黑体" w:cs="黑体"/>
          <w:bCs w:val="0"/>
          <w:kern w:val="0"/>
          <w:sz w:val="21"/>
          <w:szCs w:val="21"/>
          <w:lang w:val="en-US" w:eastAsia="zh-CN" w:bidi="ar"/>
        </w:rPr>
        <w:t> </w:t>
      </w:r>
    </w:p>
    <w:p>
      <w:pPr>
        <w:jc w:val="left"/>
        <w:rPr>
          <w:rFonts w:hint="eastAsia" w:ascii="黑体" w:hAnsi="Times New Roman" w:eastAsia="黑体" w:cs="Times New Roman"/>
          <w:bCs w:val="0"/>
          <w:kern w:val="2"/>
          <w:sz w:val="21"/>
          <w:szCs w:val="21"/>
          <w:bdr w:val="none" w:color="auto" w:sz="0" w:space="0"/>
          <w:lang w:val="en-US" w:eastAsia="zh-CN" w:bidi="ar"/>
        </w:rPr>
        <w:sectPr>
          <w:pgSz w:w="12242" w:h="15842"/>
          <w:pgMar w:top="1440" w:right="1800" w:bottom="1440" w:left="1800" w:header="851" w:footer="992" w:gutter="0"/>
          <w:cols w:space="425" w:num="1"/>
          <w:docGrid w:type="lines" w:linePitch="312" w:charSpace="0"/>
        </w:sectPr>
      </w:pPr>
    </w:p>
    <w:p>
      <w:pPr>
        <w:pStyle w:val="2"/>
        <w:keepNext w:val="0"/>
        <w:keepLines w:val="0"/>
        <w:widowControl/>
        <w:suppressLineNumbers w:val="0"/>
        <w:snapToGrid w:val="0"/>
        <w:spacing w:before="0" w:beforeAutospacing="0" w:after="0" w:afterAutospacing="0"/>
        <w:ind w:left="1580" w:right="0" w:hanging="1580" w:hangingChars="562"/>
        <w:jc w:val="left"/>
        <w:rPr>
          <w:sz w:val="21"/>
          <w:szCs w:val="21"/>
        </w:rPr>
      </w:pPr>
      <w:bookmarkStart w:id="26" w:name="_Toc221878324"/>
      <w:bookmarkStart w:id="27" w:name="_Toc221878260"/>
      <w:r>
        <w:rPr>
          <w:rStyle w:val="4"/>
          <w:rFonts w:hint="eastAsia" w:ascii="黑体" w:hAnsi="宋体" w:eastAsia="黑体" w:cs="黑体"/>
          <w:sz w:val="21"/>
          <w:szCs w:val="21"/>
          <w:u w:val="none"/>
        </w:rPr>
        <w:t>附</w:t>
      </w:r>
      <w:r>
        <w:rPr>
          <w:rStyle w:val="4"/>
          <w:rFonts w:hint="eastAsia" w:ascii="黑体" w:hAnsi="宋体" w:eastAsia="黑体" w:cs="黑体"/>
          <w:sz w:val="21"/>
          <w:szCs w:val="21"/>
          <w:u w:val="none"/>
          <w:lang w:val="en-US"/>
        </w:rPr>
        <w:t xml:space="preserve">  </w:t>
      </w:r>
      <w:r>
        <w:rPr>
          <w:rStyle w:val="4"/>
          <w:rFonts w:hint="eastAsia" w:ascii="黑体" w:hAnsi="宋体" w:eastAsia="黑体" w:cs="黑体"/>
          <w:sz w:val="21"/>
          <w:szCs w:val="21"/>
          <w:u w:val="none"/>
        </w:rPr>
        <w:t>件</w:t>
      </w:r>
      <w:r>
        <w:rPr>
          <w:rFonts w:hint="eastAsia" w:ascii="黑体" w:hAnsi="宋体" w:eastAsia="黑体" w:cs="黑体"/>
          <w:sz w:val="21"/>
          <w:szCs w:val="21"/>
          <w:u w:val="none"/>
          <w:lang w:val="en-US"/>
        </w:rPr>
        <w:br w:type="textWrapping"/>
      </w:r>
      <w:r>
        <w:rPr>
          <w:rFonts w:hint="default" w:ascii="Arial" w:hAnsi="Arial" w:cs="Arial"/>
          <w:sz w:val="21"/>
          <w:szCs w:val="21"/>
          <w:u w:val="none"/>
          <w:lang w:val="en-US"/>
        </w:rPr>
        <w:br w:type="textWrapping"/>
      </w:r>
      <w:r>
        <w:rPr>
          <w:rStyle w:val="4"/>
          <w:rFonts w:hint="eastAsia" w:ascii="宋体" w:hAnsi="宋体" w:eastAsia="宋体" w:cs="宋体"/>
          <w:sz w:val="21"/>
          <w:szCs w:val="21"/>
          <w:u w:val="none"/>
        </w:rPr>
        <w:t>公共图书馆建设标准</w:t>
      </w:r>
      <w:r>
        <w:rPr>
          <w:rFonts w:hint="default" w:ascii="Arial" w:hAnsi="Arial" w:cs="Arial"/>
          <w:sz w:val="21"/>
          <w:szCs w:val="21"/>
          <w:u w:val="none"/>
          <w:lang w:val="en-US"/>
        </w:rPr>
        <w:br w:type="textWrapping"/>
      </w:r>
      <w:r>
        <w:rPr>
          <w:rStyle w:val="4"/>
          <w:rFonts w:hint="eastAsia" w:ascii="宋体" w:hAnsi="宋体" w:eastAsia="宋体" w:cs="宋体"/>
          <w:sz w:val="21"/>
          <w:szCs w:val="21"/>
          <w:u w:val="none"/>
          <w:lang w:val="en-US"/>
        </w:rPr>
        <w:t xml:space="preserve">    </w:t>
      </w:r>
      <w:r>
        <w:rPr>
          <w:rStyle w:val="4"/>
          <w:rFonts w:hint="eastAsia" w:ascii="宋体" w:hAnsi="宋体" w:eastAsia="宋体" w:cs="宋体"/>
          <w:sz w:val="21"/>
          <w:szCs w:val="21"/>
          <w:u w:val="none"/>
        </w:rPr>
        <w:t>条文说明</w:t>
      </w:r>
      <w:bookmarkEnd w:id="26"/>
      <w:bookmarkEnd w:id="27"/>
    </w:p>
    <w:p>
      <w:pPr>
        <w:spacing w:line="300" w:lineRule="auto"/>
        <w:jc w:val="left"/>
        <w:rPr>
          <w:rFonts w:hint="eastAsia" w:ascii="宋体" w:hAnsi="宋体" w:eastAsia="宋体" w:cs="宋体"/>
          <w:kern w:val="2"/>
          <w:sz w:val="21"/>
          <w:szCs w:val="21"/>
          <w:bdr w:val="none" w:color="auto" w:sz="0" w:space="0"/>
          <w:lang w:val="en-US" w:eastAsia="zh-CN" w:bidi="ar"/>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snapToGrid w:val="0"/>
        <w:spacing w:before="0" w:beforeAutospacing="0" w:after="0" w:afterAutospacing="0"/>
        <w:ind w:left="0" w:right="0"/>
        <w:jc w:val="left"/>
        <w:rPr>
          <w:sz w:val="21"/>
          <w:szCs w:val="21"/>
        </w:rPr>
      </w:pPr>
      <w:r>
        <w:rPr>
          <w:rStyle w:val="4"/>
          <w:rFonts w:hint="default" w:ascii="Arial" w:hAnsi="Arial" w:cs="Arial" w:eastAsiaTheme="minorEastAsia"/>
          <w:kern w:val="0"/>
          <w:sz w:val="21"/>
          <w:szCs w:val="21"/>
          <w:lang w:val="en-US" w:eastAsia="zh-CN" w:bidi="ar"/>
        </w:rPr>
        <w:t>目    录</w:t>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"_Toc221878261" </w:instrText>
      </w:r>
      <w:r>
        <w:rPr>
          <w:rStyle w:val="6"/>
          <w:rFonts w:hint="default" w:ascii="Arial" w:hAnsi="Arial" w:cs="Arial"/>
          <w:sz w:val="21"/>
          <w:szCs w:val="21"/>
          <w:u w:val="none"/>
          <w:lang w:val="en-US"/>
        </w:rPr>
        <w:fldChar w:fldCharType="separate"/>
      </w:r>
      <w:r>
        <w:rPr>
          <w:rStyle w:val="6"/>
          <w:rFonts w:hint="eastAsia" w:ascii="Times New Roman" w:hAnsi="Times New Roman" w:eastAsia="宋体" w:cs="宋体"/>
          <w:sz w:val="21"/>
          <w:szCs w:val="21"/>
          <w:u w:val="none"/>
          <w:lang w:val="en-US"/>
        </w:rPr>
        <w:t>第一章</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总</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则</w:t>
      </w:r>
      <w:r>
        <w:rPr>
          <w:rStyle w:val="6"/>
          <w:rFonts w:hint="default" w:ascii="Times New Roman" w:hAnsi="Times New Roman" w:cs="Times New Roman"/>
          <w:vanish w:val="0"/>
          <w:color w:val="auto"/>
          <w:sz w:val="21"/>
          <w:szCs w:val="21"/>
          <w:u w:val="none"/>
          <w:lang w:val="en-US"/>
        </w:rPr>
        <w:tab/>
        <w:t>19</w:t>
      </w:r>
      <w:r>
        <w:rPr>
          <w:rStyle w:val="6"/>
          <w:rFonts w:hint="default" w:ascii="Arial" w:hAnsi="Arial" w:cs="Arial"/>
          <w:sz w:val="21"/>
          <w:szCs w:val="21"/>
          <w:u w:val="none"/>
          <w:lang w:val="en-US"/>
        </w:rPr>
        <w:fldChar w:fldCharType="end"/>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"_Toc221878262" </w:instrText>
      </w:r>
      <w:r>
        <w:rPr>
          <w:rStyle w:val="6"/>
          <w:rFonts w:hint="default" w:ascii="Arial" w:hAnsi="Arial" w:cs="Arial"/>
          <w:sz w:val="21"/>
          <w:szCs w:val="21"/>
          <w:u w:val="none"/>
          <w:lang w:val="en-US"/>
        </w:rPr>
        <w:fldChar w:fldCharType="separate"/>
      </w:r>
      <w:r>
        <w:rPr>
          <w:rStyle w:val="6"/>
          <w:rFonts w:hint="eastAsia" w:ascii="Times New Roman" w:hAnsi="Times New Roman" w:eastAsia="宋体" w:cs="宋体"/>
          <w:sz w:val="21"/>
          <w:szCs w:val="21"/>
          <w:u w:val="none"/>
          <w:lang w:val="en-US"/>
        </w:rPr>
        <w:t>第二章</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规模分级、项目构成与选址</w:t>
      </w:r>
      <w:r>
        <w:rPr>
          <w:rStyle w:val="6"/>
          <w:rFonts w:hint="default" w:ascii="Times New Roman" w:hAnsi="Times New Roman" w:cs="Times New Roman"/>
          <w:vanish w:val="0"/>
          <w:color w:val="auto"/>
          <w:sz w:val="21"/>
          <w:szCs w:val="21"/>
          <w:u w:val="none"/>
          <w:lang w:val="en-US"/>
        </w:rPr>
        <w:tab/>
        <w:t>22</w:t>
      </w:r>
      <w:r>
        <w:rPr>
          <w:rStyle w:val="6"/>
          <w:rFonts w:hint="default" w:ascii="Arial" w:hAnsi="Arial" w:cs="Arial"/>
          <w:sz w:val="21"/>
          <w:szCs w:val="21"/>
          <w:u w:val="none"/>
          <w:lang w:val="en-US"/>
        </w:rPr>
        <w:fldChar w:fldCharType="end"/>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"_Toc221878263" </w:instrText>
      </w:r>
      <w:r>
        <w:rPr>
          <w:rStyle w:val="6"/>
          <w:rFonts w:hint="default" w:ascii="Arial" w:hAnsi="Arial" w:cs="Arial"/>
          <w:sz w:val="21"/>
          <w:szCs w:val="21"/>
          <w:u w:val="none"/>
          <w:lang w:val="en-US"/>
        </w:rPr>
        <w:fldChar w:fldCharType="separate"/>
      </w:r>
      <w:r>
        <w:rPr>
          <w:rStyle w:val="6"/>
          <w:rFonts w:hint="eastAsia" w:ascii="Times New Roman" w:hAnsi="Times New Roman" w:eastAsia="宋体" w:cs="宋体"/>
          <w:sz w:val="21"/>
          <w:szCs w:val="21"/>
          <w:u w:val="none"/>
          <w:lang w:val="en-US"/>
        </w:rPr>
        <w:t>第三章</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总建筑面积和分项面积</w:t>
      </w:r>
      <w:r>
        <w:rPr>
          <w:rStyle w:val="6"/>
          <w:rFonts w:hint="default" w:ascii="Times New Roman" w:hAnsi="Times New Roman" w:cs="Times New Roman"/>
          <w:vanish w:val="0"/>
          <w:color w:val="auto"/>
          <w:sz w:val="21"/>
          <w:szCs w:val="21"/>
          <w:u w:val="none"/>
          <w:lang w:val="en-US"/>
        </w:rPr>
        <w:tab/>
        <w:t>27</w:t>
      </w:r>
      <w:r>
        <w:rPr>
          <w:rStyle w:val="6"/>
          <w:rFonts w:hint="default" w:ascii="Arial" w:hAnsi="Arial" w:cs="Arial"/>
          <w:sz w:val="21"/>
          <w:szCs w:val="21"/>
          <w:u w:val="none"/>
          <w:lang w:val="en-US"/>
        </w:rPr>
        <w:fldChar w:fldCharType="end"/>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"_Toc221878264" </w:instrText>
      </w:r>
      <w:r>
        <w:rPr>
          <w:rStyle w:val="6"/>
          <w:rFonts w:hint="default" w:ascii="Arial" w:hAnsi="Arial" w:cs="Arial"/>
          <w:sz w:val="21"/>
          <w:szCs w:val="21"/>
          <w:u w:val="none"/>
          <w:lang w:val="en-US"/>
        </w:rPr>
        <w:fldChar w:fldCharType="separate"/>
      </w:r>
      <w:r>
        <w:rPr>
          <w:rStyle w:val="6"/>
          <w:rFonts w:hint="eastAsia" w:ascii="Times New Roman" w:hAnsi="Times New Roman" w:eastAsia="宋体" w:cs="宋体"/>
          <w:sz w:val="21"/>
          <w:szCs w:val="21"/>
          <w:u w:val="none"/>
          <w:lang w:val="en-US"/>
        </w:rPr>
        <w:t>第四章</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总体布局与建设要求</w:t>
      </w:r>
      <w:r>
        <w:rPr>
          <w:rStyle w:val="6"/>
          <w:rFonts w:hint="default" w:ascii="Times New Roman" w:hAnsi="Times New Roman" w:cs="Times New Roman"/>
          <w:vanish w:val="0"/>
          <w:color w:val="auto"/>
          <w:sz w:val="21"/>
          <w:szCs w:val="21"/>
          <w:u w:val="none"/>
          <w:lang w:val="en-US"/>
        </w:rPr>
        <w:tab/>
        <w:t>32</w:t>
      </w:r>
      <w:r>
        <w:rPr>
          <w:rStyle w:val="6"/>
          <w:rFonts w:hint="default" w:ascii="Arial" w:hAnsi="Arial" w:cs="Arial"/>
          <w:sz w:val="21"/>
          <w:szCs w:val="21"/>
          <w:u w:val="none"/>
          <w:lang w:val="en-US"/>
        </w:rPr>
        <w:fldChar w:fldCharType="end"/>
      </w:r>
    </w:p>
    <w:p>
      <w:pPr>
        <w:pStyle w:val="2"/>
        <w:keepNext w:val="0"/>
        <w:keepLines w:val="0"/>
        <w:widowControl/>
        <w:suppressLineNumbers w:val="0"/>
        <w:snapToGrid w:val="0"/>
        <w:spacing w:before="120" w:beforeAutospacing="0" w:after="120" w:afterAutospacing="0"/>
        <w:ind w:left="0" w:right="0"/>
        <w:jc w:val="left"/>
        <w:rPr>
          <w:sz w:val="21"/>
          <w:szCs w:val="21"/>
        </w:rPr>
      </w:pPr>
      <w:r>
        <w:rPr>
          <w:rStyle w:val="6"/>
          <w:rFonts w:hint="default" w:ascii="Arial" w:hAnsi="Arial" w:cs="Arial"/>
          <w:sz w:val="21"/>
          <w:szCs w:val="21"/>
          <w:u w:val="none"/>
          <w:lang w:val="en-US"/>
        </w:rPr>
        <w:fldChar w:fldCharType="begin"/>
      </w:r>
      <w:r>
        <w:rPr>
          <w:rStyle w:val="6"/>
          <w:rFonts w:hint="default" w:ascii="Arial" w:hAnsi="Arial" w:cs="Arial"/>
          <w:sz w:val="21"/>
          <w:szCs w:val="21"/>
          <w:u w:val="none"/>
          <w:lang w:val="en-US"/>
        </w:rPr>
        <w:instrText xml:space="preserve"> HYPERLINK "http://www.360doc.com/collectionArt.aspx" \l "_Toc221878265" </w:instrText>
      </w:r>
      <w:r>
        <w:rPr>
          <w:rStyle w:val="6"/>
          <w:rFonts w:hint="default" w:ascii="Arial" w:hAnsi="Arial" w:cs="Arial"/>
          <w:sz w:val="21"/>
          <w:szCs w:val="21"/>
          <w:u w:val="none"/>
          <w:lang w:val="en-US"/>
        </w:rPr>
        <w:fldChar w:fldCharType="separate"/>
      </w:r>
      <w:r>
        <w:rPr>
          <w:rStyle w:val="6"/>
          <w:rFonts w:hint="eastAsia" w:ascii="Times New Roman" w:hAnsi="Times New Roman" w:eastAsia="宋体" w:cs="宋体"/>
          <w:sz w:val="21"/>
          <w:szCs w:val="21"/>
          <w:u w:val="none"/>
          <w:lang w:val="en-US"/>
        </w:rPr>
        <w:t>第五章</w:t>
      </w:r>
      <w:r>
        <w:rPr>
          <w:rStyle w:val="6"/>
          <w:rFonts w:hint="default" w:ascii="Times New Roman" w:hAnsi="Times New Roman" w:cs="Times New Roman"/>
          <w:sz w:val="21"/>
          <w:szCs w:val="21"/>
          <w:u w:val="none"/>
          <w:lang w:val="en-US"/>
        </w:rPr>
        <w:t xml:space="preserve">  </w:t>
      </w:r>
      <w:r>
        <w:rPr>
          <w:rStyle w:val="6"/>
          <w:rFonts w:hint="eastAsia" w:ascii="Times New Roman" w:hAnsi="Times New Roman" w:eastAsia="宋体" w:cs="宋体"/>
          <w:sz w:val="21"/>
          <w:szCs w:val="21"/>
          <w:u w:val="none"/>
          <w:lang w:val="en-US"/>
        </w:rPr>
        <w:t>建筑设备</w:t>
      </w:r>
      <w:r>
        <w:rPr>
          <w:rStyle w:val="6"/>
          <w:rFonts w:hint="default" w:ascii="Times New Roman" w:hAnsi="Times New Roman" w:cs="Times New Roman"/>
          <w:vanish w:val="0"/>
          <w:color w:val="auto"/>
          <w:sz w:val="21"/>
          <w:szCs w:val="21"/>
          <w:u w:val="none"/>
          <w:lang w:val="en-US"/>
        </w:rPr>
        <w:tab/>
        <w:t>39</w:t>
      </w:r>
      <w:r>
        <w:rPr>
          <w:rStyle w:val="6"/>
          <w:rFonts w:hint="default" w:ascii="Arial" w:hAnsi="Arial" w:cs="Arial"/>
          <w:sz w:val="21"/>
          <w:szCs w:val="21"/>
          <w:u w:val="none"/>
          <w:lang w:val="en-US"/>
        </w:rPr>
        <w:fldChar w:fldCharType="end"/>
      </w:r>
    </w:p>
    <w:p>
      <w:pPr>
        <w:jc w:val="left"/>
        <w:rPr>
          <w:rFonts w:hint="eastAsia" w:ascii="宋体" w:hAnsi="宋体" w:eastAsia="仿宋_GB2312" w:cs="Times New Roman"/>
          <w:kern w:val="2"/>
          <w:sz w:val="21"/>
          <w:szCs w:val="21"/>
          <w:bdr w:val="none" w:color="auto" w:sz="0" w:space="0"/>
          <w:lang w:val="en-US" w:eastAsia="zh-CN" w:bidi="ar"/>
        </w:rPr>
        <w:sectPr>
          <w:pgSz w:w="12242" w:h="15842"/>
          <w:pgMar w:top="1440" w:right="1800" w:bottom="1440" w:left="1800" w:header="851" w:footer="992" w:gutter="0"/>
          <w:cols w:space="425" w:num="1"/>
          <w:docGrid w:type="lines" w:linePitch="312" w:charSpace="0"/>
        </w:sectPr>
      </w:pPr>
    </w:p>
    <w:p>
      <w:pPr>
        <w:pStyle w:val="2"/>
        <w:keepNext w:val="0"/>
        <w:keepLines w:val="0"/>
        <w:widowControl/>
        <w:suppressLineNumbers w:val="0"/>
        <w:spacing w:before="0" w:beforeAutospacing="0" w:after="0" w:afterAutospacing="0"/>
        <w:ind w:left="0" w:right="0"/>
        <w:jc w:val="left"/>
        <w:rPr>
          <w:sz w:val="21"/>
          <w:szCs w:val="21"/>
        </w:rPr>
      </w:pPr>
      <w:bookmarkStart w:id="28" w:name="_Toc221878325"/>
      <w:bookmarkStart w:id="29" w:name="_Toc221878261"/>
      <w:bookmarkStart w:id="30" w:name="_Toc180834428"/>
      <w:bookmarkStart w:id="31" w:name="_Toc180832443"/>
      <w:bookmarkStart w:id="32" w:name="_Toc173210503"/>
      <w:bookmarkStart w:id="33" w:name="_Toc172449810"/>
      <w:bookmarkStart w:id="34" w:name="_Toc170533325"/>
      <w:bookmarkStart w:id="35" w:name="_Toc134936235"/>
      <w:bookmarkStart w:id="36" w:name="_Toc148547076"/>
      <w:r>
        <w:rPr>
          <w:rStyle w:val="4"/>
          <w:rFonts w:hint="eastAsia" w:ascii="宋体" w:hAnsi="宋体" w:eastAsia="宋体" w:cs="宋体"/>
          <w:sz w:val="21"/>
          <w:szCs w:val="21"/>
          <w:u w:val="none"/>
        </w:rPr>
        <w:t>第一章</w:t>
      </w:r>
      <w:r>
        <w:rPr>
          <w:rStyle w:val="4"/>
          <w:rFonts w:hint="eastAsia" w:ascii="宋体" w:hAnsi="宋体" w:eastAsia="宋体" w:cs="宋体"/>
          <w:sz w:val="21"/>
          <w:szCs w:val="21"/>
          <w:u w:val="none"/>
          <w:lang w:val="en-US"/>
        </w:rPr>
        <w:t xml:space="preserve">  </w:t>
      </w:r>
      <w:r>
        <w:rPr>
          <w:rStyle w:val="4"/>
          <w:rFonts w:hint="eastAsia" w:ascii="宋体" w:hAnsi="宋体" w:eastAsia="宋体" w:cs="宋体"/>
          <w:sz w:val="21"/>
          <w:szCs w:val="21"/>
          <w:u w:val="none"/>
        </w:rPr>
        <w:t>总</w:t>
      </w:r>
      <w:r>
        <w:rPr>
          <w:rStyle w:val="4"/>
          <w:rFonts w:hint="eastAsia" w:ascii="宋体" w:hAnsi="宋体" w:eastAsia="宋体" w:cs="宋体"/>
          <w:sz w:val="21"/>
          <w:szCs w:val="21"/>
          <w:u w:val="none"/>
          <w:lang w:val="en-US"/>
        </w:rPr>
        <w:t xml:space="preserve">    </w:t>
      </w:r>
      <w:r>
        <w:rPr>
          <w:rStyle w:val="4"/>
          <w:rFonts w:hint="eastAsia" w:ascii="宋体" w:hAnsi="宋体" w:eastAsia="宋体" w:cs="宋体"/>
          <w:sz w:val="21"/>
          <w:szCs w:val="21"/>
          <w:u w:val="none"/>
        </w:rPr>
        <w:t>则</w:t>
      </w:r>
      <w:bookmarkEnd w:id="28"/>
      <w:bookmarkEnd w:id="29"/>
      <w:bookmarkEnd w:id="30"/>
      <w:bookmarkEnd w:id="31"/>
      <w:bookmarkEnd w:id="32"/>
      <w:bookmarkEnd w:id="33"/>
      <w:bookmarkEnd w:id="34"/>
      <w:bookmarkEnd w:id="35"/>
    </w:p>
    <w:bookmarkEnd w:id="36"/>
    <w:p>
      <w:pPr>
        <w:pStyle w:val="2"/>
        <w:keepNext w:val="0"/>
        <w:keepLines w:val="0"/>
        <w:widowControl/>
        <w:numPr>
          <w:numId w:val="0"/>
        </w:numPr>
        <w:suppressLineNumbers w:val="0"/>
        <w:tabs>
          <w:tab w:val="left" w:pos="420"/>
        </w:tabs>
        <w:spacing w:before="0" w:beforeAutospacing="0" w:after="0" w:afterAutospacing="0"/>
        <w:ind w:left="0" w:right="0" w:firstLine="0"/>
        <w:jc w:val="left"/>
        <w:rPr>
          <w:sz w:val="21"/>
          <w:szCs w:val="21"/>
        </w:rPr>
      </w:pPr>
      <w:r>
        <w:rPr>
          <w:rFonts w:hint="default" w:ascii="Times New Roman" w:hAnsi="Times New Roman" w:cs="Times New Roman"/>
          <w:sz w:val="21"/>
          <w:szCs w:val="21"/>
          <w:lang w:val="en-US"/>
        </w:rPr>
        <w:t> </w:t>
      </w:r>
    </w:p>
    <w:p>
      <w:pPr>
        <w:pStyle w:val="2"/>
        <w:keepNext w:val="0"/>
        <w:keepLines w:val="0"/>
        <w:widowControl/>
        <w:numPr>
          <w:numId w:val="0"/>
        </w:numPr>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第一条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本条阐述标准的编制目的。</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是各级政府举办的面向社会公众开放的公益性文化与社会教育设施。在现代社会，公共图书馆是实现和保障公众基本文化权益、满足公众知识和信息基本需求的机构之一，是社会公平保障体系的重要组成部分，是覆盖全社会的比较完备的公共文化服务体系的重要组成部分。公共图书馆典型的社会公益属性，决定了设置并维持其正常运营，是各级政府的责任。</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面对我国目前公共图书馆基础设施比较落后、城乡发展水平差距较大的现实，各级政府要加强领导，保证对公共图书馆基础设施建设有必要的、适当的投入，保证公共图书馆建筑、设施、设备与经济社会发展水平相适应，让公共图书馆成为体现社会全面文明进步的窗口之一，成为实现公众分享社会发展成果的载体之一。</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第二条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本条说明标准的主要作用。</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本标准是服务于公共图书馆建设项目科学决策和科学管理的标准，为各级政府的项目决策和综合评价提供基础指标。标准的直接使用者，是各级政府的决策部门和检查监督部门，相关使用者包括业主、建筑设计者、设计咨询单位、建设项目可行性报告编制单位等。</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第三条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本条规定标准的适用范围。</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本标准规范相对独立的单项公共图书馆建设工程项目。按我国现行体制，县（含）以上公共图书馆为独立建制的公共图书馆，因此本标准的适用范围是县以上行政区域内公共图书馆的新建、改建和扩建。</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县以下的街道、乡镇公共图书馆（室），一般设在同级综合文化站内，属非独立建制的公共图书馆，其新建、改建、扩建工程列入当地综合文化站建设项目。其中的公共图书馆部分，各地可结合实际情况，参照本标准执行。</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新建居民区文化设施配套建设项目应包含公共图书馆（室）。这类公共图书馆（室）应根据新建居民区计划入住的人口数量，结合各自的情况和特点，参照本标准执行。</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第四条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本条明确公共图书馆的社会属性。</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我国宪法规定，“国家发展为人民服务、为社会主义服务的……图书馆、博物馆、文化馆和其他文化事业”，这是公共图书馆事业社会公益属性的宪法依据，也是各级政府承担发展图书馆事业、设置并保障图书馆运行责任与义务的宪法依据。按照国家政策，包括公共图书馆在内的基层文化单位发球公益性事业单位，发展公益性文化事业，以增加投入为起点，</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黑体" w:hAnsi="宋体" w:eastAsia="黑体" w:cs="黑体"/>
          <w:sz w:val="21"/>
          <w:szCs w:val="21"/>
        </w:rPr>
        <w:t>第五条、第六条</w:t>
      </w:r>
      <w:r>
        <w:rPr>
          <w:rFonts w:hint="eastAsia" w:ascii="宋体" w:hAnsi="宋体" w:eastAsia="宋体" w:cs="宋体"/>
          <w:sz w:val="21"/>
          <w:szCs w:val="21"/>
          <w:lang w:val="en-US"/>
        </w:rPr>
        <w:t xml:space="preserve">   </w:t>
      </w:r>
      <w:r>
        <w:rPr>
          <w:rFonts w:hint="eastAsia" w:ascii="宋体" w:hAnsi="宋体" w:eastAsia="宋体" w:cs="宋体"/>
          <w:sz w:val="21"/>
          <w:szCs w:val="21"/>
        </w:rPr>
        <w:t>这两条规定了公共图书馆建设应遵循的方针和原则。</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按照国家关于发展文化事业和加强公共建筑工程管理的规定，满足公共图书馆服务的功能需求，经济适用，是公共图书馆建设最优先考虑的原则。公共图书馆建筑应该体现社会文明进步的水平，同时要坚持环保节约、量力而行、逐步改善的原则，统筹考虑建设和运营成本。公共图书馆的建设标准不能随意降低，同时，要加强对公共图书馆事业发展的统筹规划，遵循图书馆事业发展规律，避免贪大求洋、攀比浪费的现象，努力提高科学决策水平和投资效益。</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根据我国目前公共图书馆事业发展的现状，各级政府应重点加强中小型图书馆建设。通过构建以中小型图书馆为基础的服务网络，落实公共图书馆服务“普遍均等”、“惠及全民”的原则。中小型图书馆特别是小型图书馆应以图书流通为主，以“藏阅合一”为主要形式，全部开架借阅，除特殊馆藏资源（如地方文献）外，一般不设基本书库。在县（市）区域内，要发挥中小型图书馆的整体效能，积极推进统一采购、统一编目、统一配送为特征的“总馆—分馆制”模式，推进街道、乡镇图书馆建设，实现最大程度的共建共享。</w:t>
      </w:r>
    </w:p>
    <w:p>
      <w:pPr>
        <w:pStyle w:val="2"/>
        <w:keepNext w:val="0"/>
        <w:keepLines w:val="0"/>
        <w:widowControl/>
        <w:numPr>
          <w:numId w:val="0"/>
        </w:numPr>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第七条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本条规定公共图书馆建设项目的实施原则。</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一次规划建成”，是公共图书馆建设应遵循的基本原则。考虑到各地经济社会发展的不平衡，在公共财政暂时力不能及的情况下，公共图书馆建设项目也可以一次规划、分期实施。分期建设的公共图书馆在建设用地、建筑物衔接、功能布局等方面，必须按一次规划的设计给予完全预留或充分考虑。</w:t>
      </w:r>
    </w:p>
    <w:p>
      <w:pPr>
        <w:pStyle w:val="2"/>
        <w:keepNext w:val="0"/>
        <w:keepLines w:val="0"/>
        <w:widowControl/>
        <w:numPr>
          <w:numId w:val="0"/>
        </w:numPr>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第八条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本条规定公共图书馆的改、扩建原则。</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是一川对地理位置、人口密度、周边环境、交通条件要求较高的公共设施。一般的说，各地在大规模开发建设之前落成的公共图书馆，大都坐落在中心区域，有优越的地理位置、便捷的交通条件、密集的利用人群。公共图书馆的改建或扩建，原则上不应牺牲这些条件，应充分利用原有场地和设施进行改建或扩建。</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近年来，各地城市建设突飞猛进，城市规模迅速扩大。按照城市建设总体规划在原址改建或扩建确有困难的，原则上不应将旧馆改作他用而另建新馆，而应采用改造旧馆和建设新馆相结合的模式，以提高图书馆服务的覆盖半径。单一的大规模的公共图书馆的服务效能，远不及小而分散的公共图书馆群。政府规划、建设公共图书馆的最终目标，是形成覆盖全社会的比较完备的公共图书馆服务网络。</w:t>
      </w:r>
    </w:p>
    <w:p>
      <w:pPr>
        <w:pStyle w:val="2"/>
        <w:keepNext w:val="0"/>
        <w:keepLines w:val="0"/>
        <w:widowControl/>
        <w:numPr>
          <w:numId w:val="0"/>
        </w:numPr>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第九条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本条说明本标准与现行有效的其他有关标准、规范和规定的关系。</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公共图书馆建设所涉及的相关标准、规范和规定很多。公共图书馆建设在执行本标准的同时，还需要执行国家和地方现行有效的其他有关标准、规范和规定。</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lang w:val="en-US"/>
        </w:rPr>
        <w:t> </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黑体"/>
          <w:sz w:val="21"/>
          <w:szCs w:val="21"/>
          <w:lang w:val="en-US"/>
        </w:rPr>
        <w:t>第十条</w:t>
      </w:r>
      <w:r>
        <w:rPr>
          <w:rFonts w:hint="default" w:ascii="Times New Roman" w:hAnsi="Times New Roman" w:eastAsia="黑体" w:cs="Times New Roman"/>
          <w:sz w:val="21"/>
          <w:szCs w:val="21"/>
          <w:lang w:val="en-US"/>
        </w:rPr>
        <w:t xml:space="preserve">      </w:t>
      </w:r>
      <w:r>
        <w:rPr>
          <w:rFonts w:hint="default" w:ascii="Times New Roman" w:hAnsi="Times New Roman" w:cs="Times New Roman"/>
          <w:sz w:val="21"/>
          <w:szCs w:val="21"/>
          <w:lang w:val="en-US"/>
        </w:rPr>
        <w:t> </w:t>
      </w:r>
    </w:p>
    <w:p>
      <w:pPr>
        <w:pStyle w:val="2"/>
        <w:keepNext w:val="0"/>
        <w:keepLines w:val="0"/>
        <w:widowControl/>
        <w:suppressLineNumbers w:val="0"/>
        <w:spacing w:before="0" w:beforeAutospacing="0" w:after="0" w:afterAutospacing="0"/>
        <w:ind w:left="0" w:right="0"/>
        <w:jc w:val="left"/>
        <w:rPr>
          <w:sz w:val="21"/>
          <w:szCs w:val="21"/>
        </w:rPr>
      </w:pPr>
      <w:bookmarkStart w:id="37" w:name="_Toc180834429"/>
      <w:bookmarkStart w:id="38" w:name="_Toc180832444"/>
      <w:bookmarkStart w:id="39" w:name="_Toc176935241"/>
      <w:bookmarkStart w:id="40" w:name="_Toc176935110"/>
      <w:bookmarkStart w:id="41" w:name="_Toc148547077"/>
      <w:bookmarkStart w:id="42" w:name="_Toc221878326"/>
      <w:bookmarkStart w:id="43" w:name="_Toc221878262"/>
      <w:r>
        <w:rPr>
          <w:rStyle w:val="4"/>
          <w:rFonts w:hint="eastAsia" w:ascii="宋体" w:hAnsi="宋体" w:eastAsia="宋体" w:cs="宋体"/>
          <w:sz w:val="21"/>
          <w:szCs w:val="21"/>
          <w:u w:val="none"/>
        </w:rPr>
        <w:t>第二章</w:t>
      </w:r>
      <w:r>
        <w:rPr>
          <w:rStyle w:val="4"/>
          <w:rFonts w:hint="eastAsia" w:ascii="宋体" w:hAnsi="宋体" w:eastAsia="宋体" w:cs="宋体"/>
          <w:sz w:val="21"/>
          <w:szCs w:val="21"/>
          <w:u w:val="none"/>
          <w:lang w:val="en-US"/>
        </w:rPr>
        <w:t xml:space="preserve">  </w:t>
      </w:r>
      <w:bookmarkEnd w:id="37"/>
      <w:bookmarkEnd w:id="38"/>
      <w:bookmarkEnd w:id="39"/>
      <w:bookmarkEnd w:id="40"/>
      <w:bookmarkEnd w:id="41"/>
      <w:r>
        <w:rPr>
          <w:rStyle w:val="4"/>
          <w:rFonts w:hint="eastAsia" w:ascii="宋体" w:hAnsi="宋体" w:eastAsia="宋体" w:cs="宋体"/>
          <w:sz w:val="21"/>
          <w:szCs w:val="21"/>
        </w:rPr>
        <w:t>规模分级、项目构成与选址</w:t>
      </w:r>
      <w:bookmarkEnd w:id="42"/>
      <w:bookmarkEnd w:id="43"/>
    </w:p>
    <w:p>
      <w:pPr>
        <w:pStyle w:val="2"/>
        <w:keepNext w:val="0"/>
        <w:keepLines w:val="0"/>
        <w:widowControl/>
        <w:numPr>
          <w:numId w:val="0"/>
        </w:numPr>
        <w:suppressLineNumbers w:val="0"/>
        <w:tabs>
          <w:tab w:val="left" w:pos="420"/>
        </w:tabs>
        <w:spacing w:before="0" w:beforeAutospacing="0" w:after="0" w:afterAutospacing="0"/>
        <w:ind w:left="0" w:right="0" w:firstLine="0"/>
        <w:jc w:val="left"/>
        <w:rPr>
          <w:sz w:val="21"/>
          <w:szCs w:val="21"/>
        </w:rPr>
      </w:pPr>
      <w:r>
        <w:rPr>
          <w:rFonts w:hint="default" w:ascii="Times New Roman" w:hAnsi="Times New Roman" w:cs="Times New Roman"/>
          <w:sz w:val="21"/>
          <w:szCs w:val="21"/>
          <w:lang w:val="en-US"/>
        </w:rPr>
        <w:t> </w:t>
      </w:r>
    </w:p>
    <w:p>
      <w:pPr>
        <w:pStyle w:val="2"/>
        <w:keepNext w:val="0"/>
        <w:keepLines w:val="0"/>
        <w:widowControl/>
        <w:numPr>
          <w:numId w:val="0"/>
        </w:numPr>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第十条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本条提出了确定公共图书馆建设规模的依据。</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根据公共图书馆为全体人民提供普遍均等服务的原则，充分考虑我国公共图书馆建设的实际和发展趋势，并参考国际通行做法，本标准以服务人口和相应的人均藏书量、千人阅览座位指标作为确定公共图书馆建设规模的基本依据。</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服务人口的计算方法是：</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省（自治区、直辖市）、副省级市、地（市、地区、盟、州）公共图书馆，以其所在城市市辖区（或城镇）的常住人口数（户籍人口和居住半年以上的暂住人口）为服务人口数。</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县（市）公共图书馆，以其所在县城关镇、所在镇的常住人口为服务人口数。</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本标准服务人口计算方法的理由是：</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省（自治区、直辖市）、副省级市、地（市、地区、盟、州）公共图书馆，其直接提供服务的主要对象是所在城市的市辖区（或城镇）的常住人口。为所辖区域其他人口提供服务的任务，主要是通过间接形式实现的。调查中发现，有些省、地公共图书馆也在市辖区（或城镇）外建立了分馆或服务点，但数量很少，属于示范性的。因此，省（自治区、直辖市）、副省级市、地（市、地区、盟、州）公共图书馆，应以其所在城市的市辖区（或城镇）的常住人口数为服务人口数。</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县（市、区、自治县、旗）公共图书馆是我国最基层的独立建制的公共图书馆。根据《国家“十一五”时期文化发展规划纲要》的要求，县级公共图书馆承担着“丰富藏书量，形成统一采购、统一编目的图书配送体系”，为本辖区包括农村人口在内的全部人口提供直接服务的任务。县级公共图书馆通常采用三种方式为本辖区的全部人口提供直接服务：一是附近居民直接到图书馆享受服务；二是采取集体外借的方式直接提供服务；三是采取送书下乡的方式直接提供服务。因此，县级公共图书馆建设规模在以其所在城关镇（或镇）的人口数量为依据的同时，还要考虑其为全县人口提供服务所需要的藏书量、阅览座位数量和建筑面积，本标准采取提高以城关镇人口为基数的人均藏书量指标（提高</w:t>
      </w:r>
      <w:r>
        <w:rPr>
          <w:rFonts w:hint="eastAsia" w:ascii="宋体" w:hAnsi="宋体" w:eastAsia="宋体" w:cs="宋体"/>
          <w:sz w:val="21"/>
          <w:szCs w:val="21"/>
          <w:lang w:val="en-US"/>
        </w:rPr>
        <w:t>30%</w:t>
      </w:r>
      <w:r>
        <w:rPr>
          <w:rFonts w:hint="eastAsia" w:ascii="宋体" w:hAnsi="宋体" w:eastAsia="宋体" w:cs="宋体"/>
          <w:sz w:val="21"/>
          <w:szCs w:val="21"/>
        </w:rPr>
        <w:t>～</w:t>
      </w:r>
      <w:r>
        <w:rPr>
          <w:rFonts w:hint="eastAsia" w:ascii="宋体" w:hAnsi="宋体" w:eastAsia="宋体" w:cs="宋体"/>
          <w:sz w:val="21"/>
          <w:szCs w:val="21"/>
          <w:lang w:val="en-US"/>
        </w:rPr>
        <w:t>10%</w:t>
      </w:r>
      <w:r>
        <w:rPr>
          <w:rFonts w:hint="eastAsia" w:ascii="宋体" w:hAnsi="宋体" w:eastAsia="宋体" w:cs="宋体"/>
          <w:sz w:val="21"/>
          <w:szCs w:val="21"/>
        </w:rPr>
        <w:t>）和千人阅览座位数指标（提高</w:t>
      </w:r>
      <w:r>
        <w:rPr>
          <w:rFonts w:hint="eastAsia" w:ascii="宋体" w:hAnsi="宋体" w:eastAsia="宋体" w:cs="宋体"/>
          <w:sz w:val="21"/>
          <w:szCs w:val="21"/>
          <w:lang w:val="en-US"/>
        </w:rPr>
        <w:t>20%</w:t>
      </w:r>
      <w:r>
        <w:rPr>
          <w:rFonts w:hint="eastAsia" w:ascii="宋体" w:hAnsi="宋体" w:eastAsia="宋体" w:cs="宋体"/>
          <w:sz w:val="21"/>
          <w:szCs w:val="21"/>
        </w:rPr>
        <w:t>～</w:t>
      </w:r>
      <w:r>
        <w:rPr>
          <w:rFonts w:hint="eastAsia" w:ascii="宋体" w:hAnsi="宋体" w:eastAsia="宋体" w:cs="宋体"/>
          <w:sz w:val="21"/>
          <w:szCs w:val="21"/>
          <w:lang w:val="en-US"/>
        </w:rPr>
        <w:t>10%</w:t>
      </w:r>
      <w:r>
        <w:rPr>
          <w:rFonts w:hint="eastAsia" w:ascii="宋体" w:hAnsi="宋体" w:eastAsia="宋体" w:cs="宋体"/>
          <w:sz w:val="21"/>
          <w:szCs w:val="21"/>
        </w:rPr>
        <w:t>）的方法加以调整。</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藏、阅、借是图书馆的主要功能，藏书区和借阅区是图书馆的主要功能区，藏书区和借阅区的面积基本上决定了图书馆的总建筑面积。</w:t>
      </w:r>
      <w:r>
        <w:rPr>
          <w:rFonts w:hint="eastAsia" w:ascii="宋体" w:hAnsi="宋体" w:eastAsia="宋体" w:cs="宋体"/>
          <w:color w:val="000000" w:themeColor="text1"/>
          <w:sz w:val="21"/>
          <w:szCs w:val="21"/>
          <w14:textFill>
            <w14:solidFill>
              <w14:schemeClr w14:val="tx1"/>
            </w14:solidFill>
          </w14:textFill>
        </w:rPr>
        <w:t>人均藏书量是指在一个行政区域内各级公共图书馆藏书总和的人均数。千人阅览座位指标是指在一个行政区域内各级公共图书馆座位数总和的千人平均数。</w:t>
      </w:r>
      <w:r>
        <w:rPr>
          <w:rFonts w:hint="eastAsia" w:ascii="宋体" w:hAnsi="宋体" w:eastAsia="宋体" w:cs="宋体"/>
          <w:sz w:val="21"/>
          <w:szCs w:val="21"/>
        </w:rPr>
        <w:t>与服务人口相应的人均藏书量、千人阅览座位指标是确定公共图书馆总藏书量和总阅览座位数量的基本依据，从而也是确定公共图书馆建设规模的基本依据。</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完全以服务人口和相应的人均藏书量、千人阅览座位指标作为确定公共图书馆规模的依据，也会带来一些问题。如无法体现不同的服务功能对馆舍建筑的不同需求，无法体现由于历史积淀不同、存量资源不同、运行保障情况不同而导致的对馆舍建筑的不同需求。因此，本标准在以服务人口数量和相应的人均藏书量、千人阅览座位指标为基本依据的基础上，引入服务功能、文献资源的数量与品种、当地经济发展水平三个兼顾因素对公共图书馆的建设规模加以调整。</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服务功能。公共图书馆的服务功能包括基本服务功能和中心图书馆功能。为本地区的公众提供文献资源借阅与咨询服务，组织读者活动，是所有公共图书馆的基本服务功能。中心图书馆功能是指公共图书馆在承担基本服务功能之外，同时承担本地区公共图书馆服务网络组织协调、图书馆资源采购整序配送体系建设、资源共享及服务援助实施、业务指导、人员培训等功能。中心图书馆完成这些功能，需要有相应的馆舍面积支撑。</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文献资源的数量与品种。文献资源的数量包括有利用价值的资源存量和未来</w:t>
      </w:r>
      <w:r>
        <w:rPr>
          <w:rFonts w:hint="eastAsia" w:ascii="宋体" w:hAnsi="宋体" w:eastAsia="宋体" w:cs="宋体"/>
          <w:sz w:val="21"/>
          <w:szCs w:val="21"/>
          <w:lang w:val="en-US"/>
        </w:rPr>
        <w:t>10</w:t>
      </w:r>
      <w:r>
        <w:rPr>
          <w:rFonts w:hint="eastAsia" w:ascii="宋体" w:hAnsi="宋体" w:eastAsia="宋体" w:cs="宋体"/>
          <w:sz w:val="21"/>
          <w:szCs w:val="21"/>
        </w:rPr>
        <w:t>年左右应该增加的数量。资源的数量与品种直接影响到藏书区和借阅区所需要的面积。根据服务人口和相应的人均藏书量、千人阅览座位指标确定的总藏书量和总阅览座位数量，与实际情况和现实需要往往出现差异。因此，在以服务人口和相应的人均藏书量、千人阅览座位指标为基本依据确定建设规模的同时，还要兼顾文献资源的数量怀品种因素，从实际出发，按照其实际可能达到的藏书量和相应的阅览座位数量，调整其建设规模。</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当地经济发展水平。按照公共服务“普遍均等”、“惠及全民”的原则，经济发展水平并不是影响公共图书馆建设规模的重要因素。但是，从我国目前的实际情况看，经济发展水平对公共图书馆建设规模和持续发展的影响仍相当明显，主要体现在现有的藏书量和购书费上。对于经济欠发达地区，现阶段如果只根据服务人口和相应的人均藏书量、千人阅览座位指标来确定公共图书馆的建设规模，可能导致的问题不仅仅是建设资金困难，还包括因现有实际藏书量少、建成后购书费不足，总藏书量长期达不到建设规模水平，图书馆的作用难以完整实现。因此，在逐步缩小地区间的公共服务差距的过程中，现阶段确定公共图书馆的建设规模，也应适当考虑当地经济发展水平的因素。</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第十一条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本条是关于公共图书馆建设规模分级的规定。</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本标准根据公共图书馆的性质及其建设的基本原则，本着公共图书馆建设标准分级与公共图书馆建筑设计、公共图书馆设置和管理体制相对应的原则，采用按服务人口将公共图书馆划分为大型馆、中型馆、小型馆三级的分级方式。这种方式与现行的公共图书馆设置和管理体制基本对应。本标准的大型馆适用于大多数省级和副省级馆，中型馆适用于大多数地级馆，小型馆则基本适用于县级馆。</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黑体" w:hAnsi="宋体" w:eastAsia="黑体" w:cs="黑体"/>
          <w:sz w:val="21"/>
          <w:szCs w:val="21"/>
        </w:rPr>
        <w:t>第十二条～第十六条</w:t>
      </w:r>
      <w:r>
        <w:rPr>
          <w:rFonts w:hint="eastAsia" w:ascii="宋体" w:hAnsi="宋体" w:eastAsia="宋体" w:cs="宋体"/>
          <w:sz w:val="21"/>
          <w:szCs w:val="21"/>
          <w:lang w:val="en-US"/>
        </w:rPr>
        <w:t xml:space="preserve">  </w:t>
      </w:r>
      <w:r>
        <w:rPr>
          <w:rFonts w:hint="eastAsia" w:ascii="宋体" w:hAnsi="宋体" w:eastAsia="宋体" w:cs="宋体"/>
          <w:sz w:val="21"/>
          <w:szCs w:val="21"/>
        </w:rPr>
        <w:t>明确了公共图书馆建设的内容与项目构成。</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为确保公共图书馆服务功能的充分发挥和正常运转，必须命名房屋建筑、场地、建筑设备和图书馆技术设备相互配套。</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场地建设是公共图书馆建设的重要内容，优美的环境，通畅的道路，必要的停车场和人员的集散场地，对于保障安全、方便读者十分重要。</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公共图书馆基本用房八个项目分区是根据其服务功能、工作需要并考虑了公共图书馆服务形式的发展要求而确定的。</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的功能不同，对建设用房的要求也就不同。本标准在附录中给出了“公共图书馆用房项目设置表”，明确了各级公共图书馆建设用房应设的项目、可设的项目和建议不设的项目，可供参照。总的原则是，各级公共图书馆应当根据自身具有的功能、承担的任务、形成的特点来调整用房项目构成，既要保证服务功能的发挥，又要避免不必要的浪费。</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条文第十五条列出了几类主要的公共图书馆建筑设备，建筑设备的细目和配备的具体要求，在第五章做了规定。</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图书馆技术设备是公共图书馆建设的重要内容。条文第十六条列出的</w:t>
      </w:r>
      <w:r>
        <w:rPr>
          <w:rFonts w:hint="eastAsia" w:ascii="宋体" w:hAnsi="宋体" w:eastAsia="宋体" w:cs="宋体"/>
          <w:sz w:val="21"/>
          <w:szCs w:val="21"/>
          <w:lang w:val="en-US"/>
        </w:rPr>
        <w:t>12</w:t>
      </w:r>
      <w:r>
        <w:rPr>
          <w:rFonts w:hint="eastAsia" w:ascii="宋体" w:hAnsi="宋体" w:eastAsia="宋体" w:cs="宋体"/>
          <w:sz w:val="21"/>
          <w:szCs w:val="21"/>
        </w:rPr>
        <w:t>类图书馆专用设备，其中</w:t>
      </w:r>
      <w:r>
        <w:rPr>
          <w:rFonts w:hint="eastAsia" w:ascii="宋体" w:hAnsi="宋体" w:eastAsia="宋体" w:cs="宋体"/>
          <w:sz w:val="21"/>
          <w:szCs w:val="21"/>
          <w:lang w:val="en-US"/>
        </w:rPr>
        <w:t>1~6</w:t>
      </w:r>
      <w:r>
        <w:rPr>
          <w:rFonts w:hint="eastAsia" w:ascii="宋体" w:hAnsi="宋体" w:eastAsia="宋体" w:cs="宋体"/>
          <w:sz w:val="21"/>
          <w:szCs w:val="21"/>
        </w:rPr>
        <w:t>、</w:t>
      </w:r>
      <w:r>
        <w:rPr>
          <w:rFonts w:hint="eastAsia" w:ascii="宋体" w:hAnsi="宋体" w:eastAsia="宋体" w:cs="宋体"/>
          <w:sz w:val="21"/>
          <w:szCs w:val="21"/>
          <w:lang w:val="en-US"/>
        </w:rPr>
        <w:t>11</w:t>
      </w:r>
      <w:r>
        <w:rPr>
          <w:rFonts w:hint="eastAsia" w:ascii="宋体" w:hAnsi="宋体" w:eastAsia="宋体" w:cs="宋体"/>
          <w:sz w:val="21"/>
          <w:szCs w:val="21"/>
        </w:rPr>
        <w:t>类为公共图书馆应当配备的设备，是保障公共图书馆功能发挥的必要条件；</w:t>
      </w:r>
      <w:r>
        <w:rPr>
          <w:rFonts w:hint="eastAsia" w:ascii="宋体" w:hAnsi="宋体" w:eastAsia="宋体" w:cs="宋体"/>
          <w:sz w:val="21"/>
          <w:szCs w:val="21"/>
          <w:lang w:val="en-US"/>
        </w:rPr>
        <w:t>7~10</w:t>
      </w:r>
      <w:r>
        <w:rPr>
          <w:rFonts w:hint="eastAsia" w:ascii="宋体" w:hAnsi="宋体" w:eastAsia="宋体" w:cs="宋体"/>
          <w:sz w:val="21"/>
          <w:szCs w:val="21"/>
        </w:rPr>
        <w:t>、</w:t>
      </w:r>
      <w:r>
        <w:rPr>
          <w:rFonts w:hint="eastAsia" w:ascii="宋体" w:hAnsi="宋体" w:eastAsia="宋体" w:cs="宋体"/>
          <w:sz w:val="21"/>
          <w:szCs w:val="21"/>
          <w:lang w:val="en-US"/>
        </w:rPr>
        <w:t>12</w:t>
      </w:r>
      <w:r>
        <w:rPr>
          <w:rFonts w:hint="eastAsia" w:ascii="宋体" w:hAnsi="宋体" w:eastAsia="宋体" w:cs="宋体"/>
          <w:sz w:val="21"/>
          <w:szCs w:val="21"/>
        </w:rPr>
        <w:t>类是公共图书馆根据情况选择性配备的设备。</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黑体" w:hAnsi="宋体" w:eastAsia="黑体" w:cs="黑体"/>
          <w:sz w:val="21"/>
          <w:szCs w:val="21"/>
        </w:rPr>
        <w:t>第十七条、第十六条</w:t>
      </w:r>
      <w:r>
        <w:rPr>
          <w:rFonts w:hint="eastAsia" w:ascii="宋体" w:hAnsi="宋体" w:eastAsia="宋体" w:cs="宋体"/>
          <w:sz w:val="21"/>
          <w:szCs w:val="21"/>
          <w:lang w:val="en-US"/>
        </w:rPr>
        <w:t xml:space="preserve">  </w:t>
      </w:r>
      <w:r>
        <w:rPr>
          <w:rFonts w:hint="eastAsia" w:ascii="宋体" w:hAnsi="宋体" w:eastAsia="宋体" w:cs="宋体"/>
          <w:sz w:val="21"/>
          <w:szCs w:val="21"/>
        </w:rPr>
        <w:t>提出了公共图书馆的选址和建设用地要求。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是人们随时利用的公共文化设施，实用、便捷是高效的前提。在确定公共图书馆的基址时应把方便利用、建成后能真正发挥效益作为第一要素考虑。为方便利用，真正发挥效益，公共图书馆宜将基址选择在人群聚集、位置适中、交通方便的区域。偏于一隅，短时间内形不成人流聚集，最终因利用不便而导致少人问津，是公共图书馆建设最大的浪费。人口集中、交通便利的区域，往往是寸土寸金之地。当建设用地和建设规模形成尖锐矛盾时，应以总规模控制下的小而分散化解单体大规模建筑的用地矛盾。</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的选址要以人为本的原则，应符合当地建设的总体规划及公共文化事业专项规划，以形成实用、便捷、高效的公共图书馆服务网络为目标。在同一城市内，各规模等级公共图书馆之间的距离应符合各自服务半径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工程地质及水文地质条件”是综合性因素，应参照有关公共设施建设的要求执行。公共图书馆基址选择的地质条件，特别强调“地势高爽”，包括两层含义“一是地势要高，防洪水、雨水滞留；二是日照通风要好，避免把基址选在水边、低洼、潮湿处，这在南方地区是比较重要的考虑因素。</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市政配套设施条件良好也是公共图书馆选址的重要要求。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《公共图书馆建设用地指标》对大、中、小型公共图书馆的容积率、建筑密度、用地面积已经作了具体的规定，应遵照执行，本标准的控制指标与其是一致的。</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公共图书馆是人流集散的公共场所，又是高雅文化场所，应充分重视其绿地的建设，为读者提供交往和休闲的场所。根据《图书馆建筑设施规范》</w:t>
      </w:r>
      <w:r>
        <w:rPr>
          <w:rFonts w:hint="eastAsia" w:ascii="宋体" w:hAnsi="宋体" w:eastAsia="宋体" w:cs="宋体"/>
          <w:sz w:val="21"/>
          <w:szCs w:val="21"/>
          <w:lang w:val="en-US"/>
        </w:rPr>
        <w:t>JGJ38-99</w:t>
      </w:r>
      <w:r>
        <w:rPr>
          <w:rFonts w:hint="eastAsia" w:ascii="宋体" w:hAnsi="宋体" w:eastAsia="宋体" w:cs="宋体"/>
          <w:sz w:val="21"/>
          <w:szCs w:val="21"/>
        </w:rPr>
        <w:t>绿地率不宜小于</w:t>
      </w:r>
      <w:r>
        <w:rPr>
          <w:rFonts w:hint="eastAsia" w:ascii="宋体" w:hAnsi="宋体" w:eastAsia="宋体" w:cs="宋体"/>
          <w:sz w:val="21"/>
          <w:szCs w:val="21"/>
          <w:lang w:val="en-US"/>
        </w:rPr>
        <w:t>30%</w:t>
      </w:r>
      <w:r>
        <w:rPr>
          <w:rFonts w:hint="eastAsia" w:ascii="宋体" w:hAnsi="宋体" w:eastAsia="宋体" w:cs="宋体"/>
          <w:sz w:val="21"/>
          <w:szCs w:val="21"/>
        </w:rPr>
        <w:t>，以及建设部《城市绿化规划建设指标的规定》（建城﹝</w:t>
      </w:r>
      <w:r>
        <w:rPr>
          <w:rFonts w:hint="eastAsia" w:ascii="宋体" w:hAnsi="宋体" w:eastAsia="宋体" w:cs="宋体"/>
          <w:sz w:val="21"/>
          <w:szCs w:val="21"/>
          <w:lang w:val="en-US"/>
        </w:rPr>
        <w:t>1993</w:t>
      </w:r>
      <w:r>
        <w:rPr>
          <w:rFonts w:hint="eastAsia" w:ascii="宋体" w:hAnsi="宋体" w:eastAsia="宋体" w:cs="宋体"/>
          <w:sz w:val="21"/>
          <w:szCs w:val="21"/>
        </w:rPr>
        <w:t>﹞</w:t>
      </w:r>
      <w:r>
        <w:rPr>
          <w:rFonts w:hint="eastAsia" w:ascii="宋体" w:hAnsi="宋体" w:eastAsia="宋体" w:cs="宋体"/>
          <w:sz w:val="21"/>
          <w:szCs w:val="21"/>
          <w:lang w:val="en-US"/>
        </w:rPr>
        <w:t>784</w:t>
      </w:r>
      <w:r>
        <w:rPr>
          <w:rFonts w:hint="eastAsia" w:ascii="宋体" w:hAnsi="宋体" w:eastAsia="宋体" w:cs="宋体"/>
          <w:sz w:val="21"/>
          <w:szCs w:val="21"/>
        </w:rPr>
        <w:t>号）公共文化设施绿地率不低于</w:t>
      </w:r>
      <w:r>
        <w:rPr>
          <w:rFonts w:hint="eastAsia" w:ascii="宋体" w:hAnsi="宋体" w:eastAsia="宋体" w:cs="宋体"/>
          <w:sz w:val="21"/>
          <w:szCs w:val="21"/>
          <w:lang w:val="en-US"/>
        </w:rPr>
        <w:t>35%</w:t>
      </w:r>
      <w:r>
        <w:rPr>
          <w:rFonts w:hint="eastAsia" w:ascii="宋体" w:hAnsi="宋体" w:eastAsia="宋体" w:cs="宋体"/>
          <w:sz w:val="21"/>
          <w:szCs w:val="21"/>
        </w:rPr>
        <w:t>的规定，本标准规定公共图书馆绿地率宜为</w:t>
      </w:r>
      <w:r>
        <w:rPr>
          <w:rFonts w:hint="eastAsia" w:ascii="宋体" w:hAnsi="宋体" w:eastAsia="宋体" w:cs="宋体"/>
          <w:sz w:val="21"/>
          <w:szCs w:val="21"/>
          <w:lang w:val="en-US"/>
        </w:rPr>
        <w:t>30%~35%</w:t>
      </w:r>
      <w:r>
        <w:rPr>
          <w:rFonts w:hint="eastAsia" w:ascii="宋体" w:hAnsi="宋体" w:eastAsia="宋体" w:cs="宋体"/>
          <w:sz w:val="21"/>
          <w:szCs w:val="21"/>
        </w:rPr>
        <w:t>。</w:t>
      </w:r>
    </w:p>
    <w:p>
      <w:pPr>
        <w:pStyle w:val="2"/>
        <w:keepNext w:val="0"/>
        <w:keepLines w:val="0"/>
        <w:widowControl/>
        <w:numPr>
          <w:numId w:val="0"/>
        </w:numPr>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第十九条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本条提出了公共图书馆独立建造的要求。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首先，公共图书馆是学习、研究的场所，需要相对安静的环境，这是它与其他公共文化设施功能不同之处，宜独立建造。同时，公共图书馆又是人群聚集的场所，这又是与其他公共文化设施相同之处。大、中型公共图书馆，人、车流量较大，从安全和减少人、车流量的角度看，也不应与同样人、车流量较大的文化设施合建在一起。小型公共图书馆人车流量相对较少，从节省用地和建设资金、设施综合利用的角度，宜与其他公共文化设施合建。与其他公共文化设施合建时，为保障读者安静的读书环境，内部应全面分隔、自成一区，并应有单独的出入口，以免相互干扰。</w:t>
      </w:r>
    </w:p>
    <w:p>
      <w:pPr>
        <w:pStyle w:val="2"/>
        <w:keepNext w:val="0"/>
        <w:keepLines w:val="0"/>
        <w:widowControl/>
        <w:suppressLineNumbers w:val="0"/>
        <w:spacing w:before="0" w:beforeAutospacing="0" w:after="0" w:afterAutospacing="0"/>
        <w:ind w:left="0" w:right="0"/>
        <w:jc w:val="left"/>
        <w:rPr>
          <w:sz w:val="21"/>
          <w:szCs w:val="21"/>
        </w:rPr>
      </w:pPr>
      <w:bookmarkStart w:id="44" w:name="_Toc180834431"/>
      <w:bookmarkStart w:id="45" w:name="_Toc180832446"/>
      <w:bookmarkStart w:id="46" w:name="_Toc221878327"/>
      <w:bookmarkStart w:id="47" w:name="_Toc221878263"/>
      <w:r>
        <w:rPr>
          <w:rStyle w:val="4"/>
          <w:rFonts w:hint="eastAsia" w:ascii="宋体" w:hAnsi="宋体" w:eastAsia="宋体" w:cs="宋体"/>
          <w:sz w:val="21"/>
          <w:szCs w:val="21"/>
          <w:u w:val="none"/>
        </w:rPr>
        <w:t>第三章</w:t>
      </w:r>
      <w:r>
        <w:rPr>
          <w:rStyle w:val="4"/>
          <w:rFonts w:hint="eastAsia" w:ascii="宋体" w:hAnsi="宋体" w:eastAsia="宋体" w:cs="宋体"/>
          <w:sz w:val="21"/>
          <w:szCs w:val="21"/>
          <w:u w:val="none"/>
          <w:lang w:val="en-US"/>
        </w:rPr>
        <w:t xml:space="preserve">  </w:t>
      </w:r>
      <w:bookmarkEnd w:id="44"/>
      <w:bookmarkEnd w:id="45"/>
      <w:r>
        <w:rPr>
          <w:rStyle w:val="4"/>
          <w:rFonts w:hint="eastAsia" w:ascii="宋体" w:hAnsi="宋体" w:eastAsia="宋体" w:cs="宋体"/>
          <w:sz w:val="21"/>
          <w:szCs w:val="21"/>
        </w:rPr>
        <w:t>总建筑面积和分项面积</w:t>
      </w:r>
      <w:bookmarkEnd w:id="46"/>
      <w:bookmarkEnd w:id="47"/>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lang w:val="en-US"/>
        </w:rPr>
        <w:t> </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第二十条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本条规定了各规模等级公共图书馆建筑面积控制指标及相应的藏书量、阅览座位数量控制指标。</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条文表</w:t>
      </w:r>
      <w:r>
        <w:rPr>
          <w:rFonts w:hint="eastAsia" w:ascii="宋体" w:hAnsi="宋体" w:eastAsia="宋体" w:cs="宋体"/>
          <w:sz w:val="21"/>
          <w:szCs w:val="21"/>
          <w:lang w:val="en-US"/>
        </w:rPr>
        <w:t>2</w:t>
      </w:r>
      <w:r>
        <w:rPr>
          <w:rFonts w:hint="eastAsia" w:ascii="宋体" w:hAnsi="宋体" w:eastAsia="宋体" w:cs="宋体"/>
          <w:sz w:val="21"/>
          <w:szCs w:val="21"/>
        </w:rPr>
        <w:t>中的具体控制指标以及形成控制指标的相关指标，是在广泛调研了我国有代表性的各级公共图书馆的馆舍现状，统计、分析了大量数据，参考了文化部《全国公共图书馆评估标准（</w:t>
      </w:r>
      <w:r>
        <w:rPr>
          <w:rFonts w:hint="eastAsia" w:ascii="宋体" w:hAnsi="宋体" w:eastAsia="宋体" w:cs="宋体"/>
          <w:sz w:val="21"/>
          <w:szCs w:val="21"/>
          <w:lang w:val="en-US"/>
        </w:rPr>
        <w:t>2003</w:t>
      </w:r>
      <w:r>
        <w:rPr>
          <w:rFonts w:hint="eastAsia" w:ascii="宋体" w:hAnsi="宋体" w:eastAsia="宋体" w:cs="宋体"/>
          <w:sz w:val="21"/>
          <w:szCs w:val="21"/>
        </w:rPr>
        <w:t>）》和地方标准，分析研究了国际图联和国外主要国家不同发展阶段的相关指标，并进行具体计算后确定的。</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条文表</w:t>
      </w:r>
      <w:r>
        <w:rPr>
          <w:rFonts w:hint="default" w:ascii="Times New Roman" w:hAnsi="Times New Roman" w:cs="Times New Roman"/>
          <w:sz w:val="21"/>
          <w:szCs w:val="21"/>
          <w:lang w:val="en-US"/>
        </w:rPr>
        <w:t>2</w:t>
      </w:r>
      <w:r>
        <w:rPr>
          <w:rFonts w:hint="eastAsia" w:ascii="宋体" w:hAnsi="宋体" w:eastAsia="宋体" w:cs="宋体"/>
          <w:sz w:val="21"/>
          <w:szCs w:val="21"/>
        </w:rPr>
        <w:t>中的建筑面积、藏书量、阅览座位数量指标的计算方法是：依据服务人口和人均藏书量指标（</w:t>
      </w:r>
      <w:r>
        <w:rPr>
          <w:rFonts w:hint="default" w:ascii="Times New Roman" w:hAnsi="Times New Roman" w:cs="Times New Roman"/>
          <w:sz w:val="21"/>
          <w:szCs w:val="21"/>
          <w:lang w:val="en-US"/>
        </w:rPr>
        <w:t>0.6~1.5</w:t>
      </w:r>
      <w:r>
        <w:rPr>
          <w:rFonts w:hint="eastAsia" w:ascii="宋体" w:hAnsi="宋体" w:eastAsia="宋体" w:cs="宋体"/>
          <w:sz w:val="21"/>
          <w:szCs w:val="21"/>
        </w:rPr>
        <w:t>册</w:t>
      </w:r>
      <w:r>
        <w:rPr>
          <w:rFonts w:hint="default" w:ascii="Times New Roman" w:hAnsi="Times New Roman" w:cs="Times New Roman"/>
          <w:sz w:val="21"/>
          <w:szCs w:val="21"/>
          <w:lang w:val="en-US"/>
        </w:rPr>
        <w:t>/</w:t>
      </w:r>
      <w:r>
        <w:rPr>
          <w:rFonts w:hint="eastAsia" w:ascii="宋体" w:hAnsi="宋体" w:eastAsia="宋体" w:cs="宋体"/>
          <w:sz w:val="21"/>
          <w:szCs w:val="21"/>
        </w:rPr>
        <w:t>人），千人拥有阅览座位数指标（</w:t>
      </w:r>
      <w:r>
        <w:rPr>
          <w:rFonts w:hint="default" w:ascii="Times New Roman" w:hAnsi="Times New Roman" w:cs="Times New Roman"/>
          <w:sz w:val="21"/>
          <w:szCs w:val="21"/>
          <w:lang w:val="en-US"/>
        </w:rPr>
        <w:t>0.3~2.0</w:t>
      </w:r>
      <w:r>
        <w:rPr>
          <w:rFonts w:hint="eastAsia" w:ascii="宋体" w:hAnsi="宋体" w:eastAsia="宋体" w:cs="宋体"/>
          <w:sz w:val="21"/>
          <w:szCs w:val="21"/>
        </w:rPr>
        <w:t>座</w:t>
      </w:r>
      <w:r>
        <w:rPr>
          <w:rFonts w:hint="default" w:ascii="Times New Roman" w:hAnsi="Times New Roman" w:cs="Times New Roman"/>
          <w:sz w:val="21"/>
          <w:szCs w:val="21"/>
          <w:lang w:val="en-US"/>
        </w:rPr>
        <w:t>/</w:t>
      </w:r>
      <w:r>
        <w:rPr>
          <w:rFonts w:hint="eastAsia" w:ascii="宋体" w:hAnsi="宋体" w:eastAsia="宋体" w:cs="宋体"/>
          <w:sz w:val="21"/>
          <w:szCs w:val="21"/>
        </w:rPr>
        <w:t>千人），计算公共图书馆的藏书量和阅览座位数量；依据藏书量和每平方米藏书量标准（大型馆</w:t>
      </w:r>
      <w:r>
        <w:rPr>
          <w:rFonts w:hint="default" w:ascii="Times New Roman" w:hAnsi="Times New Roman" w:cs="Times New Roman"/>
          <w:sz w:val="21"/>
          <w:szCs w:val="21"/>
          <w:lang w:val="en-US"/>
        </w:rPr>
        <w:t>350~300</w:t>
      </w:r>
      <w:r>
        <w:rPr>
          <w:rFonts w:hint="eastAsia" w:ascii="宋体" w:hAnsi="宋体" w:eastAsia="宋体" w:cs="宋体"/>
          <w:sz w:val="21"/>
          <w:szCs w:val="21"/>
        </w:rPr>
        <w:t>册</w:t>
      </w:r>
      <w:r>
        <w:rPr>
          <w:rFonts w:hint="default" w:ascii="Times New Roman" w:hAnsi="Times New Roman" w:cs="Times New Roman"/>
          <w:sz w:val="21"/>
          <w:szCs w:val="21"/>
          <w:lang w:val="en-US"/>
        </w:rPr>
        <w:t>/</w:t>
      </w:r>
      <w:r>
        <w:rPr>
          <w:rFonts w:hint="eastAsia" w:ascii="宋体" w:hAnsi="宋体" w:eastAsia="宋体" w:cs="宋体"/>
          <w:sz w:val="21"/>
          <w:szCs w:val="21"/>
        </w:rPr>
        <w:t>㎡，中型馆</w:t>
      </w:r>
      <w:r>
        <w:rPr>
          <w:rFonts w:hint="default" w:ascii="Times New Roman" w:hAnsi="Times New Roman" w:cs="Times New Roman"/>
          <w:sz w:val="21"/>
          <w:szCs w:val="21"/>
          <w:lang w:val="en-US"/>
        </w:rPr>
        <w:t>280</w:t>
      </w:r>
      <w:r>
        <w:rPr>
          <w:rFonts w:hint="eastAsia" w:ascii="宋体" w:hAnsi="宋体" w:eastAsia="宋体" w:cs="宋体"/>
          <w:sz w:val="21"/>
          <w:szCs w:val="21"/>
        </w:rPr>
        <w:t>册</w:t>
      </w:r>
      <w:r>
        <w:rPr>
          <w:rFonts w:hint="default" w:ascii="Times New Roman" w:hAnsi="Times New Roman" w:cs="Times New Roman"/>
          <w:sz w:val="21"/>
          <w:szCs w:val="21"/>
          <w:lang w:val="en-US"/>
        </w:rPr>
        <w:t>/</w:t>
      </w:r>
      <w:r>
        <w:rPr>
          <w:rFonts w:hint="eastAsia" w:ascii="宋体" w:hAnsi="宋体" w:eastAsia="宋体" w:cs="宋体"/>
          <w:sz w:val="21"/>
          <w:szCs w:val="21"/>
        </w:rPr>
        <w:t>㎡，小型馆</w:t>
      </w:r>
      <w:r>
        <w:rPr>
          <w:rFonts w:hint="default" w:ascii="Times New Roman" w:hAnsi="Times New Roman" w:cs="Times New Roman"/>
          <w:sz w:val="21"/>
          <w:szCs w:val="21"/>
          <w:lang w:val="en-US"/>
        </w:rPr>
        <w:t>250</w:t>
      </w:r>
      <w:r>
        <w:rPr>
          <w:rFonts w:hint="eastAsia" w:ascii="宋体" w:hAnsi="宋体" w:eastAsia="宋体" w:cs="宋体"/>
          <w:sz w:val="21"/>
          <w:szCs w:val="21"/>
        </w:rPr>
        <w:t>册</w:t>
      </w:r>
      <w:r>
        <w:rPr>
          <w:rFonts w:hint="default" w:ascii="Times New Roman" w:hAnsi="Times New Roman" w:cs="Times New Roman"/>
          <w:sz w:val="21"/>
          <w:szCs w:val="21"/>
          <w:lang w:val="en-US"/>
        </w:rPr>
        <w:t>/</w:t>
      </w:r>
      <w:r>
        <w:rPr>
          <w:rFonts w:hint="eastAsia" w:ascii="宋体" w:hAnsi="宋体" w:eastAsia="宋体" w:cs="宋体"/>
          <w:sz w:val="21"/>
          <w:szCs w:val="21"/>
        </w:rPr>
        <w:t>㎡），计算藏书区使用面积；依据阅览座位数量和每个阅览座位所占面积指标（</w:t>
      </w:r>
      <w:r>
        <w:rPr>
          <w:rFonts w:hint="default" w:ascii="Times New Roman" w:hAnsi="Times New Roman" w:cs="Times New Roman"/>
          <w:sz w:val="21"/>
          <w:szCs w:val="21"/>
          <w:lang w:val="en-US"/>
        </w:rPr>
        <w:t>3</w:t>
      </w:r>
      <w:r>
        <w:rPr>
          <w:rFonts w:hint="eastAsia" w:ascii="宋体" w:hAnsi="宋体" w:eastAsia="宋体" w:cs="宋体"/>
          <w:sz w:val="21"/>
          <w:szCs w:val="21"/>
        </w:rPr>
        <w:t>㎡</w:t>
      </w:r>
      <w:r>
        <w:rPr>
          <w:rFonts w:hint="default" w:ascii="Times New Roman" w:hAnsi="Times New Roman" w:cs="Times New Roman"/>
          <w:sz w:val="21"/>
          <w:szCs w:val="21"/>
          <w:lang w:val="en-US"/>
        </w:rPr>
        <w:t>/</w:t>
      </w:r>
      <w:r>
        <w:rPr>
          <w:rFonts w:hint="eastAsia" w:ascii="宋体" w:hAnsi="宋体" w:eastAsia="宋体" w:cs="宋体"/>
          <w:sz w:val="21"/>
          <w:szCs w:val="21"/>
        </w:rPr>
        <w:t>座），计算借阅区使用面积；依据藏书区、借阅区使用面积及其所占比例（</w:t>
      </w:r>
      <w:r>
        <w:rPr>
          <w:rFonts w:hint="default" w:ascii="Times New Roman" w:hAnsi="Times New Roman" w:cs="Times New Roman"/>
          <w:sz w:val="21"/>
          <w:szCs w:val="21"/>
          <w:lang w:val="en-US"/>
        </w:rPr>
        <w:t>55%~65%</w:t>
      </w:r>
      <w:r>
        <w:rPr>
          <w:rFonts w:hint="eastAsia" w:ascii="宋体" w:hAnsi="宋体" w:eastAsia="宋体" w:cs="宋体"/>
          <w:sz w:val="21"/>
          <w:szCs w:val="21"/>
        </w:rPr>
        <w:t>）、使用面积系数（</w:t>
      </w:r>
      <w:r>
        <w:rPr>
          <w:rFonts w:hint="default" w:ascii="Times New Roman" w:hAnsi="Times New Roman" w:cs="Times New Roman"/>
          <w:sz w:val="21"/>
          <w:szCs w:val="21"/>
          <w:lang w:val="en-US"/>
        </w:rPr>
        <w:t>0.7</w:t>
      </w:r>
      <w:r>
        <w:rPr>
          <w:rFonts w:hint="eastAsia" w:ascii="Times New Roman" w:hAnsi="宋体" w:eastAsia="宋体" w:cs="宋体"/>
          <w:sz w:val="21"/>
          <w:szCs w:val="21"/>
        </w:rPr>
        <w:t>），计算公共图书馆的建筑面积。</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截至</w:t>
      </w:r>
      <w:r>
        <w:rPr>
          <w:rFonts w:hint="default" w:ascii="Times New Roman" w:hAnsi="Times New Roman" w:cs="Times New Roman"/>
          <w:sz w:val="21"/>
          <w:szCs w:val="21"/>
          <w:lang w:val="en-US"/>
        </w:rPr>
        <w:t>2005</w:t>
      </w:r>
      <w:r>
        <w:rPr>
          <w:rFonts w:hint="eastAsia" w:ascii="宋体" w:hAnsi="宋体" w:eastAsia="宋体" w:cs="宋体"/>
          <w:sz w:val="21"/>
          <w:szCs w:val="21"/>
        </w:rPr>
        <w:t>年，全国人均拥有公共图书馆藏书</w:t>
      </w:r>
      <w:r>
        <w:rPr>
          <w:rFonts w:hint="default" w:ascii="Times New Roman" w:hAnsi="Times New Roman" w:cs="Times New Roman"/>
          <w:sz w:val="21"/>
          <w:szCs w:val="21"/>
          <w:lang w:val="en-US"/>
        </w:rPr>
        <w:t>0.3</w:t>
      </w:r>
      <w:r>
        <w:rPr>
          <w:rFonts w:hint="eastAsia" w:ascii="宋体" w:hAnsi="宋体" w:eastAsia="宋体" w:cs="宋体"/>
          <w:sz w:val="21"/>
          <w:szCs w:val="21"/>
        </w:rPr>
        <w:t>册。不同地区差异很大，人均</w:t>
      </w:r>
      <w:r>
        <w:rPr>
          <w:rFonts w:hint="default" w:ascii="Times New Roman" w:hAnsi="Times New Roman" w:cs="Times New Roman"/>
          <w:sz w:val="21"/>
          <w:szCs w:val="21"/>
          <w:lang w:val="en-US"/>
        </w:rPr>
        <w:t>0.1~3.4</w:t>
      </w:r>
      <w:r>
        <w:rPr>
          <w:rFonts w:hint="eastAsia" w:ascii="宋体" w:hAnsi="宋体" w:eastAsia="宋体" w:cs="宋体"/>
          <w:sz w:val="21"/>
          <w:szCs w:val="21"/>
        </w:rPr>
        <w:t>册。文化部《文化建设“十一五”规划》提出的目标是：到</w:t>
      </w:r>
      <w:r>
        <w:rPr>
          <w:rFonts w:hint="default" w:ascii="Times New Roman" w:hAnsi="Times New Roman" w:cs="Times New Roman"/>
          <w:sz w:val="21"/>
          <w:szCs w:val="21"/>
          <w:lang w:val="en-US"/>
        </w:rPr>
        <w:t>2010</w:t>
      </w:r>
      <w:r>
        <w:rPr>
          <w:rFonts w:hint="eastAsia" w:ascii="宋体" w:hAnsi="宋体" w:eastAsia="宋体" w:cs="宋体"/>
          <w:sz w:val="21"/>
          <w:szCs w:val="21"/>
        </w:rPr>
        <w:t>年，全国人均拥有公共图书馆藏书</w:t>
      </w:r>
      <w:r>
        <w:rPr>
          <w:rFonts w:hint="default" w:ascii="Times New Roman" w:hAnsi="Times New Roman" w:cs="Times New Roman"/>
          <w:sz w:val="21"/>
          <w:szCs w:val="21"/>
          <w:lang w:val="en-US"/>
        </w:rPr>
        <w:t>0.6</w:t>
      </w:r>
      <w:r>
        <w:rPr>
          <w:rFonts w:hint="eastAsia" w:ascii="宋体" w:hAnsi="宋体" w:eastAsia="宋体" w:cs="宋体"/>
          <w:sz w:val="21"/>
          <w:szCs w:val="21"/>
        </w:rPr>
        <w:t>册。现行的全国精神文明建设先进区县标准中规定的人均拥有公共图书馆藏书数量是</w:t>
      </w:r>
      <w:r>
        <w:rPr>
          <w:rFonts w:hint="default" w:ascii="Times New Roman" w:hAnsi="Times New Roman" w:cs="Times New Roman"/>
          <w:sz w:val="21"/>
          <w:szCs w:val="21"/>
          <w:lang w:val="en-US"/>
        </w:rPr>
        <w:t>1.3</w:t>
      </w:r>
      <w:r>
        <w:rPr>
          <w:rFonts w:hint="eastAsia" w:ascii="宋体" w:hAnsi="宋体" w:eastAsia="宋体" w:cs="宋体"/>
          <w:sz w:val="21"/>
          <w:szCs w:val="21"/>
        </w:rPr>
        <w:t>册。截至</w:t>
      </w:r>
      <w:r>
        <w:rPr>
          <w:rFonts w:hint="default" w:ascii="Times New Roman" w:hAnsi="Times New Roman" w:cs="Times New Roman"/>
          <w:sz w:val="21"/>
          <w:szCs w:val="21"/>
          <w:lang w:val="en-US"/>
        </w:rPr>
        <w:t>2005</w:t>
      </w:r>
      <w:r>
        <w:rPr>
          <w:rFonts w:hint="eastAsia" w:ascii="宋体" w:hAnsi="宋体" w:eastAsia="宋体" w:cs="宋体"/>
          <w:sz w:val="21"/>
          <w:szCs w:val="21"/>
        </w:rPr>
        <w:t>年，全国公共图书馆拥有阅览座位总数</w:t>
      </w:r>
      <w:r>
        <w:rPr>
          <w:rFonts w:hint="default" w:ascii="Times New Roman" w:hAnsi="Times New Roman" w:cs="Times New Roman"/>
          <w:sz w:val="21"/>
          <w:szCs w:val="21"/>
          <w:lang w:val="en-US"/>
        </w:rPr>
        <w:t>48</w:t>
      </w:r>
      <w:r>
        <w:rPr>
          <w:rFonts w:hint="eastAsia" w:ascii="宋体" w:hAnsi="宋体" w:eastAsia="宋体" w:cs="宋体"/>
          <w:sz w:val="21"/>
          <w:szCs w:val="21"/>
        </w:rPr>
        <w:t>万个，平均每千人</w:t>
      </w:r>
      <w:r>
        <w:rPr>
          <w:rFonts w:hint="default" w:ascii="Times New Roman" w:hAnsi="Times New Roman" w:cs="Times New Roman"/>
          <w:sz w:val="21"/>
          <w:szCs w:val="21"/>
          <w:lang w:val="en-US"/>
        </w:rPr>
        <w:t>0.3</w:t>
      </w:r>
      <w:r>
        <w:rPr>
          <w:rFonts w:hint="eastAsia" w:ascii="宋体" w:hAnsi="宋体" w:eastAsia="宋体" w:cs="宋体"/>
          <w:sz w:val="21"/>
          <w:szCs w:val="21"/>
        </w:rPr>
        <w:t>座。不同地区、不同规模的公共图书馆之间差距较大，最高达到每千人</w:t>
      </w:r>
      <w:r>
        <w:rPr>
          <w:rFonts w:hint="default" w:ascii="Times New Roman" w:hAnsi="Times New Roman" w:cs="Times New Roman"/>
          <w:sz w:val="21"/>
          <w:szCs w:val="21"/>
          <w:lang w:val="en-US"/>
        </w:rPr>
        <w:t>2</w:t>
      </w:r>
      <w:r>
        <w:rPr>
          <w:rFonts w:hint="eastAsia" w:ascii="宋体" w:hAnsi="宋体" w:eastAsia="宋体" w:cs="宋体"/>
          <w:sz w:val="21"/>
          <w:szCs w:val="21"/>
        </w:rPr>
        <w:t>座。根据国家的文化发展规划，考虑到不同地区公共图书馆藏书问题的现状及未来发展，本标准确定人均拥有公共图书馆藏书指标为</w:t>
      </w:r>
      <w:r>
        <w:rPr>
          <w:rFonts w:hint="default" w:ascii="Times New Roman" w:hAnsi="Times New Roman" w:cs="Times New Roman"/>
          <w:sz w:val="21"/>
          <w:szCs w:val="21"/>
          <w:lang w:val="en-US"/>
        </w:rPr>
        <w:t>0.6~1.5</w:t>
      </w:r>
      <w:r>
        <w:rPr>
          <w:rFonts w:hint="eastAsia" w:ascii="宋体" w:hAnsi="宋体" w:eastAsia="宋体" w:cs="宋体"/>
          <w:sz w:val="21"/>
          <w:szCs w:val="21"/>
        </w:rPr>
        <w:t>册；千人拥有公共图书馆阅览座位数指标为</w:t>
      </w:r>
      <w:r>
        <w:rPr>
          <w:rFonts w:hint="default" w:ascii="Times New Roman" w:hAnsi="Times New Roman" w:cs="Times New Roman"/>
          <w:sz w:val="21"/>
          <w:szCs w:val="21"/>
          <w:lang w:val="en-US"/>
        </w:rPr>
        <w:t>0.3~2</w:t>
      </w:r>
      <w:r>
        <w:rPr>
          <w:rFonts w:hint="eastAsia" w:ascii="Times New Roman" w:hAnsi="Times New Roman" w:eastAsia="宋体" w:cs="宋体"/>
          <w:sz w:val="21"/>
          <w:szCs w:val="21"/>
        </w:rPr>
        <w:t>座。</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表</w:t>
      </w:r>
      <w:r>
        <w:rPr>
          <w:rFonts w:hint="default" w:ascii="Times New Roman" w:hAnsi="Times New Roman" w:cs="Times New Roman"/>
          <w:sz w:val="21"/>
          <w:szCs w:val="21"/>
          <w:lang w:val="en-US"/>
        </w:rPr>
        <w:t>2</w:t>
      </w:r>
      <w:r>
        <w:rPr>
          <w:rFonts w:hint="eastAsia" w:ascii="宋体" w:hAnsi="宋体" w:eastAsia="宋体" w:cs="宋体"/>
          <w:sz w:val="21"/>
          <w:szCs w:val="21"/>
        </w:rPr>
        <w:t>的“注”对其使用方法作了说明。一是说明了表</w:t>
      </w:r>
      <w:r>
        <w:rPr>
          <w:rFonts w:hint="default" w:ascii="Times New Roman" w:hAnsi="Times New Roman" w:cs="Times New Roman"/>
          <w:sz w:val="21"/>
          <w:szCs w:val="21"/>
          <w:lang w:val="en-US"/>
        </w:rPr>
        <w:t>2</w:t>
      </w:r>
      <w:r>
        <w:rPr>
          <w:rFonts w:hint="eastAsia" w:ascii="宋体" w:hAnsi="宋体" w:eastAsia="宋体" w:cs="宋体"/>
          <w:sz w:val="21"/>
          <w:szCs w:val="21"/>
        </w:rPr>
        <w:t>没有包括的服务人口在</w:t>
      </w:r>
      <w:r>
        <w:rPr>
          <w:rFonts w:hint="default" w:ascii="Times New Roman" w:hAnsi="Times New Roman" w:cs="Times New Roman"/>
          <w:sz w:val="21"/>
          <w:szCs w:val="21"/>
          <w:lang w:val="en-US"/>
        </w:rPr>
        <w:t>1000</w:t>
      </w:r>
      <w:r>
        <w:rPr>
          <w:rFonts w:hint="eastAsia" w:ascii="宋体" w:hAnsi="宋体" w:eastAsia="宋体" w:cs="宋体"/>
          <w:sz w:val="21"/>
          <w:szCs w:val="21"/>
        </w:rPr>
        <w:t>万以上的公共图书馆建筑面积的确定原则，即参照</w:t>
      </w:r>
      <w:r>
        <w:rPr>
          <w:rFonts w:hint="default" w:ascii="Times New Roman" w:hAnsi="Times New Roman" w:cs="Times New Roman"/>
          <w:sz w:val="21"/>
          <w:szCs w:val="21"/>
          <w:lang w:val="en-US"/>
        </w:rPr>
        <w:t>1000</w:t>
      </w:r>
      <w:r>
        <w:rPr>
          <w:rFonts w:hint="eastAsia" w:ascii="宋体" w:hAnsi="宋体" w:eastAsia="宋体" w:cs="宋体"/>
          <w:sz w:val="21"/>
          <w:szCs w:val="21"/>
        </w:rPr>
        <w:t>万服务人口的人均藏书量指标（</w:t>
      </w:r>
      <w:r>
        <w:rPr>
          <w:rFonts w:hint="default" w:ascii="Times New Roman" w:hAnsi="Times New Roman" w:cs="Times New Roman"/>
          <w:sz w:val="21"/>
          <w:szCs w:val="21"/>
          <w:lang w:val="en-US"/>
        </w:rPr>
        <w:t>0.6</w:t>
      </w:r>
      <w:r>
        <w:rPr>
          <w:rFonts w:hint="eastAsia" w:ascii="宋体" w:hAnsi="宋体" w:eastAsia="宋体" w:cs="宋体"/>
          <w:sz w:val="21"/>
          <w:szCs w:val="21"/>
        </w:rPr>
        <w:t>册、件）、千人阅览座位数指标（</w:t>
      </w:r>
      <w:r>
        <w:rPr>
          <w:rFonts w:hint="default" w:ascii="Times New Roman" w:hAnsi="Times New Roman" w:cs="Times New Roman"/>
          <w:sz w:val="21"/>
          <w:szCs w:val="21"/>
          <w:lang w:val="en-US"/>
        </w:rPr>
        <w:t>0.3</w:t>
      </w:r>
      <w:r>
        <w:rPr>
          <w:rFonts w:hint="eastAsia" w:ascii="宋体" w:hAnsi="宋体" w:eastAsia="宋体" w:cs="宋体"/>
          <w:sz w:val="21"/>
          <w:szCs w:val="21"/>
        </w:rPr>
        <w:t>座）计算其藏书量和阅览座位数量，并以此计算其建筑面积；服务人口</w:t>
      </w:r>
      <w:r>
        <w:rPr>
          <w:rFonts w:hint="default" w:ascii="Times New Roman" w:hAnsi="Times New Roman" w:cs="Times New Roman"/>
          <w:sz w:val="21"/>
          <w:szCs w:val="21"/>
          <w:lang w:val="en-US"/>
        </w:rPr>
        <w:t>3</w:t>
      </w:r>
      <w:r>
        <w:rPr>
          <w:rFonts w:hint="eastAsia" w:ascii="宋体" w:hAnsi="宋体" w:eastAsia="宋体" w:cs="宋体"/>
          <w:sz w:val="21"/>
          <w:szCs w:val="21"/>
        </w:rPr>
        <w:t>万以下的，不建设独立的公共图书馆，与文化馆等文化设施合并建设时，其用于图书馆部分藏书获借阅区的使用面积，参照</w:t>
      </w:r>
      <w:r>
        <w:rPr>
          <w:rFonts w:hint="default" w:ascii="Times New Roman" w:hAnsi="Times New Roman" w:cs="Times New Roman"/>
          <w:sz w:val="21"/>
          <w:szCs w:val="21"/>
          <w:lang w:val="en-US"/>
        </w:rPr>
        <w:t>3</w:t>
      </w:r>
      <w:r>
        <w:rPr>
          <w:rFonts w:hint="eastAsia" w:ascii="宋体" w:hAnsi="宋体" w:eastAsia="宋体" w:cs="宋体"/>
          <w:sz w:val="21"/>
          <w:szCs w:val="21"/>
        </w:rPr>
        <w:t>万服务人口的人均藏书量（</w:t>
      </w:r>
      <w:r>
        <w:rPr>
          <w:rFonts w:hint="default" w:ascii="Times New Roman" w:hAnsi="Times New Roman" w:cs="Times New Roman"/>
          <w:sz w:val="21"/>
          <w:szCs w:val="21"/>
          <w:lang w:val="en-US"/>
        </w:rPr>
        <w:t>1.5</w:t>
      </w:r>
      <w:r>
        <w:rPr>
          <w:rFonts w:hint="eastAsia" w:ascii="宋体" w:hAnsi="宋体" w:eastAsia="宋体" w:cs="宋体"/>
          <w:sz w:val="21"/>
          <w:szCs w:val="21"/>
        </w:rPr>
        <w:t>册、件）、千人阅览座位指标（</w:t>
      </w:r>
      <w:r>
        <w:rPr>
          <w:rFonts w:hint="default" w:ascii="Times New Roman" w:hAnsi="Times New Roman" w:cs="Times New Roman"/>
          <w:sz w:val="21"/>
          <w:szCs w:val="21"/>
          <w:lang w:val="en-US"/>
        </w:rPr>
        <w:t>2.0</w:t>
      </w:r>
      <w:r>
        <w:rPr>
          <w:rFonts w:hint="eastAsia" w:ascii="宋体" w:hAnsi="宋体" w:eastAsia="宋体" w:cs="宋体"/>
          <w:sz w:val="21"/>
          <w:szCs w:val="21"/>
        </w:rPr>
        <w:t>座）执行，并以此计算建筑面积，但最小的图书馆，藏书量不少于</w:t>
      </w:r>
      <w:r>
        <w:rPr>
          <w:rFonts w:hint="default" w:ascii="Times New Roman" w:hAnsi="Times New Roman" w:cs="Times New Roman"/>
          <w:sz w:val="21"/>
          <w:szCs w:val="21"/>
          <w:lang w:val="en-US"/>
        </w:rPr>
        <w:t>1.5</w:t>
      </w:r>
      <w:r>
        <w:rPr>
          <w:rFonts w:hint="eastAsia" w:ascii="宋体" w:hAnsi="宋体" w:eastAsia="宋体" w:cs="宋体"/>
          <w:sz w:val="21"/>
          <w:szCs w:val="21"/>
        </w:rPr>
        <w:t>万册、件，阅览座位不低于</w:t>
      </w:r>
      <w:r>
        <w:rPr>
          <w:rFonts w:hint="default" w:ascii="Times New Roman" w:hAnsi="Times New Roman" w:cs="Times New Roman"/>
          <w:sz w:val="21"/>
          <w:szCs w:val="21"/>
          <w:lang w:val="en-US"/>
        </w:rPr>
        <w:t>20</w:t>
      </w:r>
      <w:r>
        <w:rPr>
          <w:rFonts w:hint="eastAsia" w:ascii="宋体" w:hAnsi="宋体" w:eastAsia="宋体" w:cs="宋体"/>
          <w:sz w:val="21"/>
          <w:szCs w:val="21"/>
        </w:rPr>
        <w:t>席，面积不低于</w:t>
      </w:r>
      <w:r>
        <w:rPr>
          <w:rFonts w:hint="default" w:ascii="Times New Roman" w:hAnsi="Times New Roman" w:cs="Times New Roman"/>
          <w:sz w:val="21"/>
          <w:szCs w:val="21"/>
          <w:lang w:val="en-US"/>
        </w:rPr>
        <w:t>30</w:t>
      </w:r>
      <w:r>
        <w:rPr>
          <w:rFonts w:hint="eastAsia" w:ascii="宋体" w:hAnsi="宋体" w:eastAsia="宋体" w:cs="宋体"/>
          <w:sz w:val="21"/>
          <w:szCs w:val="21"/>
          <w:lang w:val="en-US"/>
        </w:rPr>
        <w:t>0</w:t>
      </w:r>
      <w:r>
        <w:rPr>
          <w:rFonts w:hint="eastAsia" w:ascii="宋体" w:hAnsi="宋体" w:eastAsia="宋体" w:cs="宋体"/>
          <w:sz w:val="21"/>
          <w:szCs w:val="21"/>
        </w:rPr>
        <w:t>㎡。</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二是说明了表中服务人口处于两个数值区间的取值方法，即采用直线内插法确定其建筑面积、藏书量和阅览座位指标。三是说明了建筑面积指标所包含的项目，几本标准附录没有包含的项目，其建筑面积不包括在表</w:t>
      </w:r>
      <w:r>
        <w:rPr>
          <w:rFonts w:hint="eastAsia" w:ascii="宋体" w:hAnsi="宋体" w:eastAsia="宋体" w:cs="宋体"/>
          <w:sz w:val="21"/>
          <w:szCs w:val="21"/>
          <w:lang w:val="en-US"/>
        </w:rPr>
        <w:t>2</w:t>
      </w:r>
      <w:r>
        <w:rPr>
          <w:rFonts w:hint="eastAsia" w:ascii="宋体" w:hAnsi="宋体" w:eastAsia="宋体" w:cs="宋体"/>
          <w:sz w:val="21"/>
          <w:szCs w:val="21"/>
        </w:rPr>
        <w:t>的建筑面积指标之内。</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第二十一条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本条规定了根据服务功能、文献资源的数量与品种和当地经济发展水平因素调整公共图书馆建筑面积的具体方法。</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服务人口是确定公共图书馆建筑面积的基本依据，所以，首先应依据服务人口数量和表</w:t>
      </w:r>
      <w:r>
        <w:rPr>
          <w:rFonts w:hint="eastAsia" w:ascii="宋体" w:hAnsi="宋体" w:eastAsia="宋体" w:cs="宋体"/>
          <w:sz w:val="21"/>
          <w:szCs w:val="21"/>
          <w:lang w:val="en-US"/>
        </w:rPr>
        <w:t>2</w:t>
      </w:r>
      <w:r>
        <w:rPr>
          <w:rFonts w:hint="eastAsia" w:ascii="宋体" w:hAnsi="宋体" w:eastAsia="宋体" w:cs="宋体"/>
          <w:sz w:val="21"/>
          <w:szCs w:val="21"/>
        </w:rPr>
        <w:t>确定相应的藏书量、阅览座位和建筑面积指标，然后再根据其他因素进行调整。</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一、根据服务功能调整，是指对省、地两级具有中心图书馆功能的公共图书馆面积的调整。需要调整的是增加满足功能需要的用房面积，主要包括配送中心、辅导、协调和信息处理、中心机房（主机房、服务器）、计算机网络管理与维护等用房的面积。由于各省、地公共图书馆所覆盖的区域不同、下一级公共图书馆的数量不同，应根据本行政区域地（或县）级公共图书馆的数量和计算机网络用户数量来确定其增加面积。需要增加的功能用房项目和面积，参照本标准附录“公共图书馆用房项目设置表”确定。</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二、根据文献资源的数量与品种调整建筑面积的方法是：以藏书量（资源存量和未来</w:t>
      </w:r>
      <w:r>
        <w:rPr>
          <w:rFonts w:hint="eastAsia" w:ascii="宋体" w:hAnsi="宋体" w:eastAsia="宋体" w:cs="宋体"/>
          <w:sz w:val="21"/>
          <w:szCs w:val="21"/>
          <w:lang w:val="en-US"/>
        </w:rPr>
        <w:t>10</w:t>
      </w:r>
      <w:r>
        <w:rPr>
          <w:rFonts w:hint="eastAsia" w:ascii="宋体" w:hAnsi="宋体" w:eastAsia="宋体" w:cs="宋体"/>
          <w:sz w:val="21"/>
          <w:szCs w:val="21"/>
        </w:rPr>
        <w:t>年左右增加的数量之和），对照条文表</w:t>
      </w:r>
      <w:r>
        <w:rPr>
          <w:rFonts w:hint="eastAsia" w:ascii="宋体" w:hAnsi="宋体" w:eastAsia="宋体" w:cs="宋体"/>
          <w:sz w:val="21"/>
          <w:szCs w:val="21"/>
          <w:lang w:val="en-US"/>
        </w:rPr>
        <w:t>2</w:t>
      </w:r>
      <w:r>
        <w:rPr>
          <w:rFonts w:hint="eastAsia" w:ascii="宋体" w:hAnsi="宋体" w:eastAsia="宋体" w:cs="宋体"/>
          <w:sz w:val="21"/>
          <w:szCs w:val="21"/>
        </w:rPr>
        <w:t>中规定的藏书量指标，以其差额作为计算的基数，计算应增加或减少的藏书面积。由于文献资源的数量和品种影响到阅览室设置和阅览座位数量，应根据藏书量调整阅览座位数量，每增加或减少</w:t>
      </w:r>
      <w:r>
        <w:rPr>
          <w:rFonts w:hint="eastAsia" w:ascii="宋体" w:hAnsi="宋体" w:eastAsia="宋体" w:cs="宋体"/>
          <w:sz w:val="21"/>
          <w:szCs w:val="21"/>
          <w:lang w:val="en-US"/>
        </w:rPr>
        <w:t>1000</w:t>
      </w:r>
      <w:r>
        <w:rPr>
          <w:rFonts w:hint="eastAsia" w:ascii="宋体" w:hAnsi="宋体" w:eastAsia="宋体" w:cs="宋体"/>
          <w:sz w:val="21"/>
          <w:szCs w:val="21"/>
        </w:rPr>
        <w:t>册图书，相应增加或减少一个阅览座位；再根据实际应设的阅览座位数量对照条文表</w:t>
      </w:r>
      <w:r>
        <w:rPr>
          <w:rFonts w:hint="eastAsia" w:ascii="宋体" w:hAnsi="宋体" w:eastAsia="宋体" w:cs="宋体"/>
          <w:sz w:val="21"/>
          <w:szCs w:val="21"/>
          <w:lang w:val="en-US"/>
        </w:rPr>
        <w:t>2</w:t>
      </w:r>
      <w:r>
        <w:rPr>
          <w:rFonts w:hint="eastAsia" w:ascii="宋体" w:hAnsi="宋体" w:eastAsia="宋体" w:cs="宋体"/>
          <w:sz w:val="21"/>
          <w:szCs w:val="21"/>
        </w:rPr>
        <w:t>中规定的阅览座位指标，以其差额作为计算的基数，计算应增加或减少的借阅区面积。</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三、根据当地经济发展水平调整建筑面积，主要采取调整人均藏书量指标以及相应的千人阅览座位指标的方法。根据文化部《文化建设“十一五”规划》提出的“十一五”末人均公共图书馆藏书达到</w:t>
      </w:r>
      <w:r>
        <w:rPr>
          <w:rFonts w:hint="eastAsia" w:ascii="宋体" w:hAnsi="宋体" w:eastAsia="宋体" w:cs="宋体"/>
          <w:sz w:val="21"/>
          <w:szCs w:val="21"/>
          <w:lang w:val="en-US"/>
        </w:rPr>
        <w:t>0.6</w:t>
      </w:r>
      <w:r>
        <w:rPr>
          <w:rFonts w:hint="eastAsia" w:ascii="宋体" w:hAnsi="宋体" w:eastAsia="宋体" w:cs="宋体"/>
          <w:sz w:val="21"/>
          <w:szCs w:val="21"/>
        </w:rPr>
        <w:t>册的要求，考虑到今后</w:t>
      </w:r>
      <w:r>
        <w:rPr>
          <w:rFonts w:hint="eastAsia" w:ascii="宋体" w:hAnsi="宋体" w:eastAsia="宋体" w:cs="宋体"/>
          <w:sz w:val="21"/>
          <w:szCs w:val="21"/>
          <w:lang w:val="en-US"/>
        </w:rPr>
        <w:t>10</w:t>
      </w:r>
      <w:r>
        <w:rPr>
          <w:rFonts w:hint="eastAsia" w:ascii="宋体" w:hAnsi="宋体" w:eastAsia="宋体" w:cs="宋体"/>
          <w:sz w:val="21"/>
          <w:szCs w:val="21"/>
        </w:rPr>
        <w:t>年的发展，调整后的人均藏书量不应低于</w:t>
      </w:r>
      <w:r>
        <w:rPr>
          <w:rFonts w:hint="eastAsia" w:ascii="宋体" w:hAnsi="宋体" w:eastAsia="宋体" w:cs="宋体"/>
          <w:sz w:val="21"/>
          <w:szCs w:val="21"/>
          <w:lang w:val="en-US"/>
        </w:rPr>
        <w:t>0.6</w:t>
      </w:r>
      <w:r>
        <w:rPr>
          <w:rFonts w:hint="eastAsia" w:ascii="宋体" w:hAnsi="宋体" w:eastAsia="宋体" w:cs="宋体"/>
          <w:sz w:val="21"/>
          <w:szCs w:val="21"/>
        </w:rPr>
        <w:t>册（</w:t>
      </w:r>
      <w:r>
        <w:rPr>
          <w:rFonts w:hint="eastAsia" w:ascii="宋体" w:hAnsi="宋体" w:eastAsia="宋体" w:cs="宋体"/>
          <w:sz w:val="21"/>
          <w:szCs w:val="21"/>
          <w:lang w:val="en-US"/>
        </w:rPr>
        <w:t>5</w:t>
      </w:r>
      <w:r>
        <w:rPr>
          <w:rFonts w:hint="eastAsia" w:ascii="宋体" w:hAnsi="宋体" w:eastAsia="宋体" w:cs="宋体"/>
          <w:sz w:val="21"/>
          <w:szCs w:val="21"/>
        </w:rPr>
        <w:t>万人口以下的，人均藏书量不应少于</w:t>
      </w:r>
      <w:r>
        <w:rPr>
          <w:rFonts w:hint="eastAsia" w:ascii="宋体" w:hAnsi="宋体" w:eastAsia="宋体" w:cs="宋体"/>
          <w:sz w:val="21"/>
          <w:szCs w:val="21"/>
          <w:lang w:val="en-US"/>
        </w:rPr>
        <w:t>1</w:t>
      </w:r>
      <w:r>
        <w:rPr>
          <w:rFonts w:hint="eastAsia" w:ascii="宋体" w:hAnsi="宋体" w:eastAsia="宋体" w:cs="宋体"/>
          <w:sz w:val="21"/>
          <w:szCs w:val="21"/>
        </w:rPr>
        <w:t>册）。</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四、公共图书馆的藏书量不能过少，也不能无限增加，同一城市各规模等级公共图书馆的总藏书量一般应控制在人均</w:t>
      </w:r>
      <w:r>
        <w:rPr>
          <w:rFonts w:hint="eastAsia" w:ascii="宋体" w:hAnsi="宋体" w:eastAsia="宋体" w:cs="宋体"/>
          <w:sz w:val="21"/>
          <w:szCs w:val="21"/>
          <w:lang w:val="en-US"/>
        </w:rPr>
        <w:t>1.5~2</w:t>
      </w:r>
      <w:r>
        <w:rPr>
          <w:rFonts w:hint="eastAsia" w:ascii="宋体" w:hAnsi="宋体" w:eastAsia="宋体" w:cs="宋体"/>
          <w:sz w:val="21"/>
          <w:szCs w:val="21"/>
        </w:rPr>
        <w:t>册（件）以内，阅览座位总数一般应控制在千人</w:t>
      </w:r>
      <w:r>
        <w:rPr>
          <w:rFonts w:hint="eastAsia" w:ascii="宋体" w:hAnsi="宋体" w:eastAsia="宋体" w:cs="宋体"/>
          <w:sz w:val="21"/>
          <w:szCs w:val="21"/>
          <w:lang w:val="en-US"/>
        </w:rPr>
        <w:t>2</w:t>
      </w:r>
      <w:r>
        <w:rPr>
          <w:rFonts w:hint="eastAsia" w:ascii="宋体" w:hAnsi="宋体" w:eastAsia="宋体" w:cs="宋体"/>
          <w:sz w:val="21"/>
          <w:szCs w:val="21"/>
        </w:rPr>
        <w:t>座以内，功能用房的设置更不应超出公共图书馆的功能范围，因此，总的调整幅度应控制在±</w:t>
      </w:r>
      <w:r>
        <w:rPr>
          <w:rFonts w:hint="eastAsia" w:ascii="宋体" w:hAnsi="宋体" w:eastAsia="宋体" w:cs="宋体"/>
          <w:sz w:val="21"/>
          <w:szCs w:val="21"/>
          <w:lang w:val="en-US"/>
        </w:rPr>
        <w:t>20%</w:t>
      </w:r>
      <w:r>
        <w:rPr>
          <w:rFonts w:hint="eastAsia" w:ascii="宋体" w:hAnsi="宋体" w:eastAsia="宋体" w:cs="宋体"/>
          <w:sz w:val="21"/>
          <w:szCs w:val="21"/>
        </w:rPr>
        <w:t>以内。</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第二十二条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本条规定了少年儿童图书馆建设的原则。</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少年儿童图书馆是公共图书馆的重要组成部分，为少年儿童服务是公共图书馆的重要任务。早在</w:t>
      </w:r>
      <w:r>
        <w:rPr>
          <w:rFonts w:hint="eastAsia" w:ascii="宋体" w:hAnsi="宋体" w:eastAsia="宋体" w:cs="宋体"/>
          <w:sz w:val="21"/>
          <w:szCs w:val="21"/>
          <w:lang w:val="en-US"/>
        </w:rPr>
        <w:t>1981</w:t>
      </w:r>
      <w:r>
        <w:rPr>
          <w:rFonts w:hint="eastAsia" w:ascii="宋体" w:hAnsi="宋体" w:eastAsia="宋体" w:cs="宋体"/>
          <w:sz w:val="21"/>
          <w:szCs w:val="21"/>
        </w:rPr>
        <w:t>年，国务院办公厅转发文化部等单位《关于全国少年儿童图书馆工作座谈会的情况报告的通知》中，就提出了少年儿童图书馆（室）建设的基本要求：“在中等以上的城市和大城市的区，逐步建立专门的少年儿童图书馆”，“凡新建公共图书馆，都必须考虑少年儿童阅读设施的安排”。根据这一要求，本标准规定可以建设独立的少年儿童图书馆，也可以在公共图书馆内设单独的少年儿童藏书区和借阅区。</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少年儿童图书馆的建筑面积，包括在按服务人口确定的公共图书馆总建筑面积指标之内。符合建设大、中型公共图书馆的地区，可以分别建设独立的公共图书馆和专门的少年儿童图书馆，也可以二者合并建设。符合建设小型公共图书馆的地区，二者应合并建设，不宜建设独立的少年儿童图书馆。独立建设的少年儿童图书馆，其建设规模、项目构成、总建筑面积和分项面积等指标，执行本标准的有关规定。</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根据统计分析，全国省、地、县馆少年儿童阅览座位数分别为阅览座位总数的</w:t>
      </w:r>
      <w:r>
        <w:rPr>
          <w:rFonts w:hint="eastAsia" w:ascii="宋体" w:hAnsi="宋体" w:eastAsia="宋体" w:cs="宋体"/>
          <w:sz w:val="21"/>
          <w:szCs w:val="21"/>
          <w:lang w:val="en-US"/>
        </w:rPr>
        <w:t>15%</w:t>
      </w:r>
      <w:r>
        <w:rPr>
          <w:rFonts w:hint="eastAsia" w:ascii="宋体" w:hAnsi="宋体" w:eastAsia="宋体" w:cs="宋体"/>
          <w:sz w:val="21"/>
          <w:szCs w:val="21"/>
        </w:rPr>
        <w:t>、</w:t>
      </w:r>
      <w:r>
        <w:rPr>
          <w:rFonts w:hint="eastAsia" w:ascii="宋体" w:hAnsi="宋体" w:eastAsia="宋体" w:cs="宋体"/>
          <w:sz w:val="21"/>
          <w:szCs w:val="21"/>
          <w:lang w:val="en-US"/>
        </w:rPr>
        <w:t>23%</w:t>
      </w:r>
      <w:r>
        <w:rPr>
          <w:rFonts w:hint="eastAsia" w:ascii="宋体" w:hAnsi="宋体" w:eastAsia="宋体" w:cs="宋体"/>
          <w:sz w:val="21"/>
          <w:szCs w:val="21"/>
        </w:rPr>
        <w:t>、</w:t>
      </w:r>
      <w:r>
        <w:rPr>
          <w:rFonts w:hint="eastAsia" w:ascii="宋体" w:hAnsi="宋体" w:eastAsia="宋体" w:cs="宋体"/>
          <w:sz w:val="21"/>
          <w:szCs w:val="21"/>
          <w:lang w:val="en-US"/>
        </w:rPr>
        <w:t>32%</w:t>
      </w:r>
      <w:r>
        <w:rPr>
          <w:rFonts w:hint="eastAsia" w:ascii="宋体" w:hAnsi="宋体" w:eastAsia="宋体" w:cs="宋体"/>
          <w:sz w:val="21"/>
          <w:szCs w:val="21"/>
        </w:rPr>
        <w:t>，这与实地调查的结果相吻合。根据上述情况，本标准规定：合并建设的，为少年儿童服务的藏书区、借阅区面积应控制在公共图书馆藏书区和借阅区总面积的</w:t>
      </w:r>
      <w:r>
        <w:rPr>
          <w:rFonts w:hint="eastAsia" w:ascii="宋体" w:hAnsi="宋体" w:eastAsia="宋体" w:cs="宋体"/>
          <w:sz w:val="21"/>
          <w:szCs w:val="21"/>
          <w:lang w:val="en-US"/>
        </w:rPr>
        <w:t>10%~20%</w:t>
      </w:r>
      <w:r>
        <w:rPr>
          <w:rFonts w:hint="eastAsia" w:ascii="宋体" w:hAnsi="宋体" w:eastAsia="宋体" w:cs="宋体"/>
          <w:sz w:val="21"/>
          <w:szCs w:val="21"/>
        </w:rPr>
        <w:t>。</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第二十三条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本条规定了公共图书馆各类用房使用面积与总建筑面积的比例关系。</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各类用房的比例关系，是以公共图书馆的建设规模、功能需求为基本参数，广泛参考了《图书馆建筑设计规范》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、《全国公共图书馆评估标准（</w:t>
      </w:r>
      <w:r>
        <w:rPr>
          <w:rFonts w:hint="eastAsia" w:ascii="宋体" w:hAnsi="宋体" w:eastAsia="宋体" w:cs="宋体"/>
          <w:sz w:val="21"/>
          <w:szCs w:val="21"/>
          <w:lang w:val="en-US"/>
        </w:rPr>
        <w:t>2003</w:t>
      </w:r>
      <w:r>
        <w:rPr>
          <w:rFonts w:hint="eastAsia" w:ascii="宋体" w:hAnsi="宋体" w:eastAsia="宋体" w:cs="宋体"/>
          <w:sz w:val="21"/>
          <w:szCs w:val="21"/>
        </w:rPr>
        <w:t>年）》、国际图联的相关标准，并对实地调研和统计资料中的数据进行了分析测算后确定的。</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根据统计分析，我国各级公共图书馆书库和阅览室面积之和占总建筑面积的比例平均为</w:t>
      </w:r>
      <w:r>
        <w:rPr>
          <w:rFonts w:hint="eastAsia" w:ascii="宋体" w:hAnsi="宋体" w:eastAsia="宋体" w:cs="宋体"/>
          <w:sz w:val="21"/>
          <w:szCs w:val="21"/>
          <w:lang w:val="en-US"/>
        </w:rPr>
        <w:t>47.4%</w:t>
      </w:r>
      <w:r>
        <w:rPr>
          <w:rFonts w:hint="eastAsia" w:ascii="宋体" w:hAnsi="宋体" w:eastAsia="宋体" w:cs="宋体"/>
          <w:sz w:val="21"/>
          <w:szCs w:val="21"/>
        </w:rPr>
        <w:t>，其中省、地、县级馆的平均比例分别为</w:t>
      </w:r>
      <w:r>
        <w:rPr>
          <w:rFonts w:hint="eastAsia" w:ascii="宋体" w:hAnsi="宋体" w:eastAsia="宋体" w:cs="宋体"/>
          <w:sz w:val="21"/>
          <w:szCs w:val="21"/>
          <w:lang w:val="en-US"/>
        </w:rPr>
        <w:t>54.7%</w:t>
      </w:r>
      <w:r>
        <w:rPr>
          <w:rFonts w:hint="eastAsia" w:ascii="宋体" w:hAnsi="宋体" w:eastAsia="宋体" w:cs="宋体"/>
          <w:sz w:val="21"/>
          <w:szCs w:val="21"/>
        </w:rPr>
        <w:t>、</w:t>
      </w:r>
      <w:r>
        <w:rPr>
          <w:rFonts w:hint="eastAsia" w:ascii="宋体" w:hAnsi="宋体" w:eastAsia="宋体" w:cs="宋体"/>
          <w:sz w:val="21"/>
          <w:szCs w:val="21"/>
          <w:lang w:val="en-US"/>
        </w:rPr>
        <w:t>46.6%</w:t>
      </w:r>
      <w:r>
        <w:rPr>
          <w:rFonts w:hint="eastAsia" w:ascii="宋体" w:hAnsi="宋体" w:eastAsia="宋体" w:cs="宋体"/>
          <w:sz w:val="21"/>
          <w:szCs w:val="21"/>
        </w:rPr>
        <w:t>、</w:t>
      </w:r>
      <w:r>
        <w:rPr>
          <w:rFonts w:hint="eastAsia" w:ascii="宋体" w:hAnsi="宋体" w:eastAsia="宋体" w:cs="宋体"/>
          <w:sz w:val="21"/>
          <w:szCs w:val="21"/>
          <w:lang w:val="en-US"/>
        </w:rPr>
        <w:t>47.1%</w:t>
      </w:r>
      <w:r>
        <w:rPr>
          <w:rFonts w:hint="eastAsia" w:ascii="宋体" w:hAnsi="宋体" w:eastAsia="宋体" w:cs="宋体"/>
          <w:sz w:val="21"/>
          <w:szCs w:val="21"/>
        </w:rPr>
        <w:t>。另据</w:t>
      </w:r>
      <w:r>
        <w:rPr>
          <w:rFonts w:hint="eastAsia" w:ascii="宋体" w:hAnsi="宋体" w:eastAsia="宋体" w:cs="宋体"/>
          <w:sz w:val="21"/>
          <w:szCs w:val="21"/>
          <w:lang w:val="en-US"/>
        </w:rPr>
        <w:t>2006</w:t>
      </w:r>
      <w:r>
        <w:rPr>
          <w:rFonts w:hint="eastAsia" w:ascii="宋体" w:hAnsi="宋体" w:eastAsia="宋体" w:cs="宋体"/>
          <w:sz w:val="21"/>
          <w:szCs w:val="21"/>
        </w:rPr>
        <w:t>年</w:t>
      </w:r>
      <w:r>
        <w:rPr>
          <w:rFonts w:hint="eastAsia" w:ascii="宋体" w:hAnsi="宋体" w:eastAsia="宋体" w:cs="宋体"/>
          <w:sz w:val="21"/>
          <w:szCs w:val="21"/>
          <w:lang w:val="en-US"/>
        </w:rPr>
        <w:t>10</w:t>
      </w:r>
      <w:r>
        <w:rPr>
          <w:rFonts w:hint="eastAsia" w:ascii="宋体" w:hAnsi="宋体" w:eastAsia="宋体" w:cs="宋体"/>
          <w:sz w:val="21"/>
          <w:szCs w:val="21"/>
        </w:rPr>
        <w:t>月对全国</w:t>
      </w:r>
      <w:r>
        <w:rPr>
          <w:rFonts w:hint="eastAsia" w:ascii="宋体" w:hAnsi="宋体" w:eastAsia="宋体" w:cs="宋体"/>
          <w:sz w:val="21"/>
          <w:szCs w:val="21"/>
          <w:lang w:val="en-US"/>
        </w:rPr>
        <w:t>74</w:t>
      </w:r>
      <w:r>
        <w:rPr>
          <w:rFonts w:hint="eastAsia" w:ascii="宋体" w:hAnsi="宋体" w:eastAsia="宋体" w:cs="宋体"/>
          <w:sz w:val="21"/>
          <w:szCs w:val="21"/>
        </w:rPr>
        <w:t>所公共图书馆的调查，藏书区和借阅区面积占总面积的比例，大型馆平均为</w:t>
      </w:r>
      <w:r>
        <w:rPr>
          <w:rFonts w:hint="eastAsia" w:ascii="宋体" w:hAnsi="宋体" w:eastAsia="宋体" w:cs="宋体"/>
          <w:sz w:val="21"/>
          <w:szCs w:val="21"/>
          <w:lang w:val="en-US"/>
        </w:rPr>
        <w:t>53%</w:t>
      </w:r>
      <w:r>
        <w:rPr>
          <w:rFonts w:hint="eastAsia" w:ascii="宋体" w:hAnsi="宋体" w:eastAsia="宋体" w:cs="宋体"/>
          <w:sz w:val="21"/>
          <w:szCs w:val="21"/>
        </w:rPr>
        <w:t>，中型馆平均为</w:t>
      </w:r>
      <w:r>
        <w:rPr>
          <w:rFonts w:hint="eastAsia" w:ascii="宋体" w:hAnsi="宋体" w:eastAsia="宋体" w:cs="宋体"/>
          <w:sz w:val="21"/>
          <w:szCs w:val="21"/>
          <w:lang w:val="en-US"/>
        </w:rPr>
        <w:t>50%</w:t>
      </w:r>
      <w:r>
        <w:rPr>
          <w:rFonts w:hint="eastAsia" w:ascii="宋体" w:hAnsi="宋体" w:eastAsia="宋体" w:cs="宋体"/>
          <w:sz w:val="21"/>
          <w:szCs w:val="21"/>
        </w:rPr>
        <w:t>，小型馆平均为</w:t>
      </w:r>
      <w:r>
        <w:rPr>
          <w:rFonts w:hint="eastAsia" w:ascii="宋体" w:hAnsi="宋体" w:eastAsia="宋体" w:cs="宋体"/>
          <w:sz w:val="21"/>
          <w:szCs w:val="21"/>
          <w:lang w:val="en-US"/>
        </w:rPr>
        <w:t>45%</w:t>
      </w:r>
      <w:r>
        <w:rPr>
          <w:rFonts w:hint="eastAsia" w:ascii="宋体" w:hAnsi="宋体" w:eastAsia="宋体" w:cs="宋体"/>
          <w:sz w:val="21"/>
          <w:szCs w:val="21"/>
        </w:rPr>
        <w:t>。两项分析，结果基本一致。藏书区和借阅区是公共图书馆实现功能的最主要的区域，按照公共建筑功能优先的原则，应体现把尽可能大的面积用于直接服务读者的导向，因此，本标准在现实基础上适当提高了藏书区和借阅区使用面积占总使用面积的比例，确定为</w:t>
      </w:r>
      <w:r>
        <w:rPr>
          <w:rFonts w:hint="eastAsia" w:ascii="宋体" w:hAnsi="宋体" w:eastAsia="宋体" w:cs="宋体"/>
          <w:sz w:val="21"/>
          <w:szCs w:val="21"/>
          <w:lang w:val="en-US"/>
        </w:rPr>
        <w:t>55%~65%</w:t>
      </w:r>
      <w:r>
        <w:rPr>
          <w:rFonts w:hint="eastAsia" w:ascii="宋体" w:hAnsi="宋体" w:eastAsia="宋体" w:cs="宋体"/>
          <w:sz w:val="21"/>
          <w:szCs w:val="21"/>
        </w:rPr>
        <w:t>。中小型公共图书馆实行藏阅合一，不作区分。</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活动与辅助服务区、咨询服务区也是直接服务读者的区域。调查中发现，近年来公共图书馆的讲座、图书陈列展览、读者活动十分活跃，成为发挥公共图书馆功能效益的重要形式。从调查数据分析，各级公共图书馆的公共活动与辅助服务区平均已占到全部使用面积的</w:t>
      </w:r>
      <w:r>
        <w:rPr>
          <w:rFonts w:hint="eastAsia" w:ascii="宋体" w:hAnsi="宋体" w:eastAsia="宋体" w:cs="宋体"/>
          <w:sz w:val="21"/>
          <w:szCs w:val="21"/>
          <w:lang w:val="en-US"/>
        </w:rPr>
        <w:t>21%</w:t>
      </w:r>
      <w:r>
        <w:rPr>
          <w:rFonts w:hint="eastAsia" w:ascii="宋体" w:hAnsi="宋体" w:eastAsia="宋体" w:cs="宋体"/>
          <w:sz w:val="21"/>
          <w:szCs w:val="21"/>
        </w:rPr>
        <w:t>，但各馆之间内容不一。本标准在附录中规范了公共服务和辅助服务区的项目内容和标准，根据项目内容和标准的测算，规定其使用面积比例为</w:t>
      </w:r>
      <w:r>
        <w:rPr>
          <w:rFonts w:hint="eastAsia" w:ascii="宋体" w:hAnsi="宋体" w:eastAsia="宋体" w:cs="宋体"/>
          <w:sz w:val="21"/>
          <w:szCs w:val="21"/>
          <w:lang w:val="en-US"/>
        </w:rPr>
        <w:t>10%~16%</w:t>
      </w:r>
      <w:r>
        <w:rPr>
          <w:rFonts w:hint="eastAsia" w:ascii="宋体" w:hAnsi="宋体" w:eastAsia="宋体" w:cs="宋体"/>
          <w:sz w:val="21"/>
          <w:szCs w:val="21"/>
        </w:rPr>
        <w:t>。咨询服务是公共图书馆正在兴起和发展的一项高层次服务项目，是现代图书馆的方向。调查中发现，公共图书馆咨询服务的内容和方法不断丰富，并设置了专门用于上述咨询服务项目的人员、用房或区域，咨询服务用房的比例大致为</w:t>
      </w:r>
      <w:r>
        <w:rPr>
          <w:rFonts w:hint="eastAsia" w:ascii="宋体" w:hAnsi="宋体" w:eastAsia="宋体" w:cs="宋体"/>
          <w:sz w:val="21"/>
          <w:szCs w:val="21"/>
          <w:lang w:val="en-US"/>
        </w:rPr>
        <w:t>2%~5%</w:t>
      </w:r>
      <w:r>
        <w:rPr>
          <w:rFonts w:hint="eastAsia" w:ascii="宋体" w:hAnsi="宋体" w:eastAsia="宋体" w:cs="宋体"/>
          <w:sz w:val="21"/>
          <w:szCs w:val="21"/>
        </w:rPr>
        <w:t>。</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根据调查统计，目前公共图书馆技术设备区占总面积的比例为</w:t>
      </w:r>
      <w:r>
        <w:rPr>
          <w:rFonts w:hint="eastAsia" w:ascii="宋体" w:hAnsi="宋体" w:eastAsia="宋体" w:cs="宋体"/>
          <w:sz w:val="21"/>
          <w:szCs w:val="21"/>
          <w:lang w:val="en-US"/>
        </w:rPr>
        <w:t>1%~6%</w:t>
      </w:r>
      <w:r>
        <w:rPr>
          <w:rFonts w:hint="eastAsia" w:ascii="宋体" w:hAnsi="宋体" w:eastAsia="宋体" w:cs="宋体"/>
          <w:sz w:val="21"/>
          <w:szCs w:val="21"/>
        </w:rPr>
        <w:t>，各馆之间差异较大。随着公共图书馆计算机网络建设的发展，全国文化信息资源共享工程的全面实施，对公共图书馆计算机中心机房等技术设备用房提出了更高的要求，从实际需要和今后的发展考虑，本标准将技术设备区的比例定为</w:t>
      </w:r>
      <w:r>
        <w:rPr>
          <w:rFonts w:hint="eastAsia" w:ascii="宋体" w:hAnsi="宋体" w:eastAsia="宋体" w:cs="宋体"/>
          <w:sz w:val="21"/>
          <w:szCs w:val="21"/>
          <w:lang w:val="en-US"/>
        </w:rPr>
        <w:t>3%~4%</w:t>
      </w:r>
      <w:r>
        <w:rPr>
          <w:rFonts w:hint="eastAsia" w:ascii="宋体" w:hAnsi="宋体" w:eastAsia="宋体" w:cs="宋体"/>
          <w:sz w:val="21"/>
          <w:szCs w:val="21"/>
        </w:rPr>
        <w:t>。</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实地调研结果显示，不同的图书馆，用房面积比例存在一定的差异，因而，在不突破总面积控制指标的前提下，各项用房比例关系可以根据实际情况进行适当调整。但调整以后，藏书区、借阅区、咨询服务区、公共活动与辅助服务区四部分使用面积之和占总使用面积的比例，大型公共图书馆应不低于</w:t>
      </w:r>
      <w:r>
        <w:rPr>
          <w:rFonts w:hint="eastAsia" w:ascii="宋体" w:hAnsi="宋体" w:eastAsia="宋体" w:cs="宋体"/>
          <w:sz w:val="21"/>
          <w:szCs w:val="21"/>
          <w:lang w:val="en-US"/>
        </w:rPr>
        <w:t>70%</w:t>
      </w:r>
      <w:r>
        <w:rPr>
          <w:rFonts w:hint="eastAsia" w:ascii="宋体" w:hAnsi="宋体" w:eastAsia="宋体" w:cs="宋体"/>
          <w:sz w:val="21"/>
          <w:szCs w:val="21"/>
        </w:rPr>
        <w:t>，中小型公共图书馆不应低于</w:t>
      </w:r>
      <w:r>
        <w:rPr>
          <w:rFonts w:hint="eastAsia" w:ascii="宋体" w:hAnsi="宋体" w:eastAsia="宋体" w:cs="宋体"/>
          <w:sz w:val="21"/>
          <w:szCs w:val="21"/>
          <w:lang w:val="en-US"/>
        </w:rPr>
        <w:t>75%</w:t>
      </w:r>
      <w:r>
        <w:rPr>
          <w:rFonts w:hint="eastAsia" w:ascii="宋体" w:hAnsi="宋体" w:eastAsia="宋体" w:cs="宋体"/>
          <w:sz w:val="21"/>
          <w:szCs w:val="21"/>
        </w:rPr>
        <w:t>。</w:t>
      </w:r>
    </w:p>
    <w:p>
      <w:pPr>
        <w:pStyle w:val="2"/>
        <w:keepNext w:val="0"/>
        <w:keepLines w:val="0"/>
        <w:widowControl/>
        <w:suppressLineNumbers w:val="0"/>
        <w:spacing w:before="0" w:beforeAutospacing="0" w:after="0" w:afterAutospacing="0"/>
        <w:ind w:left="0" w:right="0"/>
        <w:jc w:val="left"/>
        <w:rPr>
          <w:sz w:val="21"/>
          <w:szCs w:val="21"/>
        </w:rPr>
      </w:pPr>
      <w:bookmarkStart w:id="48" w:name="_Toc180834434"/>
      <w:bookmarkStart w:id="49" w:name="_Toc180832449"/>
      <w:bookmarkStart w:id="50" w:name="_Toc176935246"/>
      <w:bookmarkStart w:id="51" w:name="_Toc176935115"/>
      <w:bookmarkStart w:id="52" w:name="_Toc221878328"/>
      <w:bookmarkStart w:id="53" w:name="_Toc221878264"/>
      <w:r>
        <w:rPr>
          <w:rStyle w:val="4"/>
          <w:rFonts w:hint="eastAsia" w:ascii="宋体" w:hAnsi="宋体" w:eastAsia="宋体" w:cs="宋体"/>
          <w:sz w:val="21"/>
          <w:szCs w:val="21"/>
          <w:u w:val="none"/>
        </w:rPr>
        <w:t>第四章</w:t>
      </w:r>
      <w:r>
        <w:rPr>
          <w:rStyle w:val="4"/>
          <w:rFonts w:hint="eastAsia" w:ascii="宋体" w:hAnsi="宋体" w:eastAsia="宋体" w:cs="宋体"/>
          <w:sz w:val="21"/>
          <w:szCs w:val="21"/>
          <w:u w:val="none"/>
          <w:lang w:val="en-US"/>
        </w:rPr>
        <w:t xml:space="preserve">  </w:t>
      </w:r>
      <w:bookmarkEnd w:id="48"/>
      <w:bookmarkEnd w:id="49"/>
      <w:bookmarkEnd w:id="50"/>
      <w:bookmarkEnd w:id="51"/>
      <w:r>
        <w:rPr>
          <w:rStyle w:val="4"/>
          <w:rFonts w:hint="eastAsia" w:ascii="宋体" w:hAnsi="宋体" w:eastAsia="宋体" w:cs="宋体"/>
          <w:sz w:val="21"/>
          <w:szCs w:val="21"/>
        </w:rPr>
        <w:t>总体布局与建设要求</w:t>
      </w:r>
      <w:bookmarkEnd w:id="52"/>
      <w:bookmarkEnd w:id="53"/>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第二十四条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本条是对公共图书馆设计原则的要求。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与传统图书馆相比，现代图书馆在服务模式上发生了重要变化，主要表现在普遍采用尽可能多的开架借阅，资源管理开架与闭架相结合；资源载体纸质、数字、多媒体并存，提供和利用方式发生了变化；围绕文献信息资源提供多样化的活动，成为图书馆服务的重要内容。公共图书馆建筑在设计时应充分考虑这些变化，强调空间使用的灵活性，空间环境的复合性，满足服务模式变化对图书馆建筑的要求，使图书馆建筑为现代图书馆服务方式的全面实施提供保证。</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公共图书馆是集中体现当地文化积淀和文化精神的建筑，其外观造型、室内装修和环境设计，在满足功能优先、适用为本原则的前提下，应充分反映当地的文化传统和特点，创造富有独特风格的图书馆建筑形象。</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第二十五条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本条是对公共图书馆总体布局的要求。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对公共图书馆功能进行合理分区，是图书馆总平面布置的基本原则。图书馆的功能布局是否合理，直接影响着图书馆的使用效率。在总平面布置上，功能相同的空间宜集中而不宜分散，严格区分内部工作管理区域和读者活动区域，应强调以读者为中心，与图书馆的管理方式和服务手段相适应，从紧凑合理、便于联系、方便调整、动静分区等方面来进行规划、设计。</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良好的朝向和通风，对读者阅读、工作人员工作和图书保存都有重要意义，也符合节约型社会的要求，在总平面布置上应予充分注意，对于中、小型图书馆尤为重要。</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根据少儿读者活泼好动的特点，少儿阅览区应与成人阅览区分开，设置独立出入口，还应在馆外设置开展少儿活动的相关场地。</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室外工程是公共图书馆建设的组成部分，应统一规划建设。</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第二十六条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本条是对公共图书馆三条流线组织的要求。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合理组织读者流、书刊信息流和工作人员流，使三条流线便捷畅通，互不干扰。人、书分流是图书馆建设的基本要求。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一、书流。藏书库与采编用房是图书馆书刊大量进出的地方，需设置可供运送书刊的通道。为了不影响借阅区的安静、卫生和安全环境，应设独立的出入口，并能根据书刊的流向进行合理的路线组织，既能满足书刊进出、分配的要求，也应保障安全。</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二、人流。首先是读者活动人流，其次是图书馆工作人员及来访者。公共图书馆的读者人流量大，且持续时间稍长。开馆与闭馆时是人流集中的高峰期，门厅是公共图书馆的主要交通枢纽，具有接纳、分配人流的作用，所以门厅内的人流路线要简捷、通畅。人流多的大型图书馆，出口数量应不少于两个。公共图书馆读者人流的另一个特点是呈正反向移动，故设计中应避免人流交叉。员工进馆后应能方便而直接到达工作区，尽量不与读者人流交叉。来访者或联系工作的人员数量少，但进馆后的流线应能方便地直接到达办公区域，不宜通过借阅与藏书区。</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图书馆的标识系统有公共信息标识和读者引导标识。在馆区的院内及馆内空间、出入口处、通道处、家具设备等合适的位置上，应装设必要的标识标牌，使读者能够迅速准确地了解图书馆的空间布局、内部功能、服务设施和活动安排。公共信息标识所用图形符号应采用国际通用标准符号和图形，读者引导标识应做到简明直观、形式美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公共图书馆内人员聚集，应设计出简捷、通畅的应对突发事件时人流疏散的通道。</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第二十七条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本条是对公共图书馆无障碍设计的规定。</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公共图书馆是社会文明的窗口。为体现全社会对残疾人、老年人等特殊人群的关怀，公共图书馆应建成无障碍建筑。无障碍设计按《图书馆建筑设计规范》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第</w:t>
      </w:r>
      <w:r>
        <w:rPr>
          <w:rFonts w:hint="eastAsia" w:ascii="宋体" w:hAnsi="宋体" w:eastAsia="宋体" w:cs="宋体"/>
          <w:sz w:val="21"/>
          <w:szCs w:val="21"/>
          <w:lang w:val="en-US"/>
        </w:rPr>
        <w:t>4.1.9</w:t>
      </w:r>
      <w:r>
        <w:rPr>
          <w:rFonts w:hint="eastAsia" w:ascii="宋体" w:hAnsi="宋体" w:eastAsia="宋体" w:cs="宋体"/>
          <w:sz w:val="21"/>
          <w:szCs w:val="21"/>
        </w:rPr>
        <w:t>条执行，无障碍设计范围遵从《城市道路和建筑物无障碍设计规范》</w:t>
      </w:r>
      <w:r>
        <w:rPr>
          <w:rFonts w:hint="eastAsia" w:ascii="宋体" w:hAnsi="宋体" w:eastAsia="宋体" w:cs="宋体"/>
          <w:sz w:val="21"/>
          <w:szCs w:val="21"/>
          <w:lang w:val="en-US"/>
        </w:rPr>
        <w:t>JGJ50-2001</w:t>
      </w:r>
      <w:r>
        <w:rPr>
          <w:rFonts w:hint="eastAsia" w:ascii="宋体" w:hAnsi="宋体" w:eastAsia="宋体" w:cs="宋体"/>
          <w:sz w:val="21"/>
          <w:szCs w:val="21"/>
        </w:rPr>
        <w:t>第</w:t>
      </w:r>
      <w:r>
        <w:rPr>
          <w:rFonts w:hint="eastAsia" w:ascii="宋体" w:hAnsi="宋体" w:eastAsia="宋体" w:cs="宋体"/>
          <w:sz w:val="21"/>
          <w:szCs w:val="21"/>
          <w:lang w:val="en-US"/>
        </w:rPr>
        <w:t>5.1.3</w:t>
      </w:r>
      <w:r>
        <w:rPr>
          <w:rFonts w:hint="eastAsia" w:ascii="宋体" w:hAnsi="宋体" w:eastAsia="宋体" w:cs="宋体"/>
          <w:sz w:val="21"/>
          <w:szCs w:val="21"/>
        </w:rPr>
        <w:t>条的规定。</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第二十八条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本条是对公共图书馆设置机动车和自行车停车位的规定。</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随着社会的发展，各地特别是经济发达地区汽车保有量节节攀高，图书馆公务用车、馆员和读者自行驾车数量增长很快，特别是大中型公共图书馆，人、车流量较大，停车场成为读者利用图书馆的一个重要条件。因此，除了充分利用周边建筑的停车场（库）以外，公共图书馆自身还应根据具体情况设置足够的停车位。</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停车位数量（包括周边可利用的停车位和本馆区内设置的停车位），在《公共图书馆建设用地指标》中已有规定，各地规划部门对公共建筑的车位也有要求，建设中可按当地规划部门的有关规定及其他实际情况确定。本着节约土地的原则，可以建停车库，以减少停车场的单独占地面积。地下停车库的建筑面积不包括在建筑面积控制指标之内。</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第二十九条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本条提出公共图书馆建筑的高度取向。</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各部门之间、不同功能的用房之间联系比较密切，且人流量大，建筑采用水平联系较垂直联系有更多的优越性。另外，多层建筑比高层建筑造价低。所以，公共图书馆建筑特别是其向公众开放的公共空间一般不宜采用高层。但是高层建筑在节约用地方面又有积极意义，因此在用地紧张且城市总体规划许可的情况下也允许建高层。</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第三十条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本条提出公共图书馆的空间布置要求。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随着文化事业及公共图书馆事业的发展，图书馆的功能在不断深化、扩展，图书馆设备特别是电子信息设备也在不断更新，公共图书馆建筑必须能满足这一趋势。藏书和阅览用房如展览厅、培训教室等也在经常变化，采用框架、框架剪力墙结构体系和其他大空间结构形式有利于内部房间的灵活分隔和今后的发展改造。行政办公用房、业务用房相对稳定，则不强调采用框架结构。《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第</w:t>
      </w:r>
      <w:r>
        <w:rPr>
          <w:rFonts w:hint="eastAsia" w:ascii="宋体" w:hAnsi="宋体" w:eastAsia="宋体" w:cs="宋体"/>
          <w:sz w:val="21"/>
          <w:szCs w:val="21"/>
          <w:lang w:val="en-US"/>
        </w:rPr>
        <w:t>4.1.3</w:t>
      </w:r>
      <w:r>
        <w:rPr>
          <w:rFonts w:hint="eastAsia" w:ascii="宋体" w:hAnsi="宋体" w:eastAsia="宋体" w:cs="宋体"/>
          <w:sz w:val="21"/>
          <w:szCs w:val="21"/>
        </w:rPr>
        <w:t>条规定“图书馆各空间柱网尺寸、层高、荷载设计应有较大的适应性和使用的灵活性。藏阅空间合一者，宜采取统一柱网尺寸、统一层高和统一荷载”，这是以结构体系采用框架或框架剪力墙体系为依托，肯定了空间布置应该具有灵活性和可调整性。</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第三十一条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本条规定了公共图书馆建筑的抗震级别。</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按《建筑工程抗震设防分类标准》</w:t>
      </w:r>
      <w:r>
        <w:rPr>
          <w:rFonts w:hint="eastAsia" w:ascii="宋体" w:hAnsi="宋体" w:eastAsia="宋体" w:cs="宋体"/>
          <w:sz w:val="21"/>
          <w:szCs w:val="21"/>
          <w:lang w:val="en-US"/>
        </w:rPr>
        <w:t>GB50223-2008</w:t>
      </w:r>
      <w:r>
        <w:rPr>
          <w:rFonts w:hint="eastAsia" w:ascii="宋体" w:hAnsi="宋体" w:eastAsia="宋体" w:cs="宋体"/>
          <w:sz w:val="21"/>
          <w:szCs w:val="21"/>
        </w:rPr>
        <w:t>的规定，大多数公共图书馆属于一般性公共建筑，可按抗震规范中的标准设防类建筑设防——按本地区的设防烈度采取抗震措施。根据公共图书馆人员密集且疏散有一定难度，地震破坏造成的人员伤亡和社会影响很大的情况，参照该规范第</w:t>
      </w:r>
      <w:r>
        <w:rPr>
          <w:rFonts w:hint="eastAsia" w:ascii="宋体" w:hAnsi="宋体" w:eastAsia="宋体" w:cs="宋体"/>
          <w:sz w:val="21"/>
          <w:szCs w:val="21"/>
          <w:lang w:val="en-US"/>
        </w:rPr>
        <w:t>6.0.4</w:t>
      </w:r>
      <w:r>
        <w:rPr>
          <w:rFonts w:hint="eastAsia" w:ascii="宋体" w:hAnsi="宋体" w:eastAsia="宋体" w:cs="宋体"/>
          <w:sz w:val="21"/>
          <w:szCs w:val="21"/>
        </w:rPr>
        <w:t>条关于“文化娱乐建筑中，大型的电影院、剧场、礼堂、图书馆的视听室和报告厅……抗震设防类别应划为重点设防类”的规定，本标准将公共图书馆的视听室和报告厅、大型公共图书馆的阅览室纳入重点设防类建筑。</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此外，《建筑工程抗震设防分类标准》</w:t>
      </w:r>
      <w:r>
        <w:rPr>
          <w:rFonts w:hint="eastAsia" w:ascii="宋体" w:hAnsi="宋体" w:eastAsia="宋体" w:cs="宋体"/>
          <w:sz w:val="21"/>
          <w:szCs w:val="21"/>
          <w:lang w:val="en-US"/>
        </w:rPr>
        <w:t>GB50223-2008</w:t>
      </w:r>
      <w:r>
        <w:rPr>
          <w:rFonts w:hint="eastAsia" w:ascii="宋体" w:hAnsi="宋体" w:eastAsia="宋体" w:cs="宋体"/>
          <w:sz w:val="21"/>
          <w:szCs w:val="21"/>
        </w:rPr>
        <w:t>将大型博物馆、存放有国家一级文物的博物馆、特级和甲级档案馆的抗震设防类别划为重点设防类，据此类推，凡保存有国家重要文献的公共图书馆的特藏书库，应按重点设防类建筑进行抗震设防。</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当公共图书馆建筑各区段的重要性有显著不同时，可按区段划分抗震设防类别。下部区段的类别不应低于上部区段。</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第三十二条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本条是对公共图书馆节能与环保设计的要求。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室内环境、建筑热工和暖通空调设计是公共建筑节能设计的三个主要方面。</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公共图书馆建筑作为社会文明的标志，必须体现建设资源节约型、环境友好型社会的理念。建设部已经已经颁布的《公共建筑节能设计标准》</w:t>
      </w:r>
      <w:r>
        <w:rPr>
          <w:rFonts w:hint="eastAsia" w:ascii="宋体" w:hAnsi="宋体" w:eastAsia="宋体" w:cs="宋体"/>
          <w:sz w:val="21"/>
          <w:szCs w:val="21"/>
          <w:lang w:val="en-US"/>
        </w:rPr>
        <w:t>GB50189-2005</w:t>
      </w:r>
      <w:r>
        <w:rPr>
          <w:rFonts w:hint="eastAsia" w:ascii="宋体" w:hAnsi="宋体" w:eastAsia="宋体" w:cs="宋体"/>
          <w:sz w:val="21"/>
          <w:szCs w:val="21"/>
        </w:rPr>
        <w:t>及其他有关环境保护的规范和规定必须遵守，节能产品必须优先采用。关心公众的健康是“以人为本”的重要体现，因此要求采用“不损害健康的产品”。公共图书馆建设应成为在建筑的全生命周期实现高效率地利用资源，低限度地影响环境，以达到人与建筑、环境和谐共存的典范。</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第三十三条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本条是对公共图书馆建筑噪声级的要求。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保持阅览环境安静是图书馆建筑设计应重视的内容之一。影响图书馆安静的因素主要有交通噪声、生活噪声、工厂生产及施工噪声等。馆内噪声级分区及允许噪声级标准应根据《图书馆建筑设计规范》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第</w:t>
      </w:r>
      <w:r>
        <w:rPr>
          <w:rFonts w:hint="eastAsia" w:ascii="宋体" w:hAnsi="宋体" w:eastAsia="宋体" w:cs="宋体"/>
          <w:sz w:val="21"/>
          <w:szCs w:val="21"/>
          <w:lang w:val="en-US"/>
        </w:rPr>
        <w:t>4.1.7</w:t>
      </w:r>
      <w:r>
        <w:rPr>
          <w:rFonts w:hint="eastAsia" w:ascii="宋体" w:hAnsi="宋体" w:eastAsia="宋体" w:cs="宋体"/>
          <w:sz w:val="21"/>
          <w:szCs w:val="21"/>
        </w:rPr>
        <w:t>条执行。周围环境噪声，根据《城市区域环境噪声标准》</w:t>
      </w:r>
      <w:r>
        <w:rPr>
          <w:rFonts w:hint="eastAsia" w:ascii="宋体" w:hAnsi="宋体" w:eastAsia="宋体" w:cs="宋体"/>
          <w:sz w:val="21"/>
          <w:szCs w:val="21"/>
          <w:lang w:val="en-US"/>
        </w:rPr>
        <w:t>GB3096-93</w:t>
      </w:r>
      <w:r>
        <w:rPr>
          <w:rFonts w:hint="eastAsia" w:ascii="宋体" w:hAnsi="宋体" w:eastAsia="宋体" w:cs="宋体"/>
          <w:sz w:val="21"/>
          <w:szCs w:val="21"/>
        </w:rPr>
        <w:t>的规定，昼间为</w:t>
      </w:r>
      <w:r>
        <w:rPr>
          <w:rFonts w:hint="eastAsia" w:ascii="宋体" w:hAnsi="宋体" w:eastAsia="宋体" w:cs="宋体"/>
          <w:sz w:val="21"/>
          <w:szCs w:val="21"/>
          <w:lang w:val="en-US"/>
        </w:rPr>
        <w:t>55dB</w:t>
      </w:r>
      <w:r>
        <w:rPr>
          <w:rFonts w:hint="eastAsia" w:ascii="宋体" w:hAnsi="宋体" w:eastAsia="宋体" w:cs="宋体"/>
          <w:sz w:val="21"/>
          <w:szCs w:val="21"/>
        </w:rPr>
        <w:t>，夜间为</w:t>
      </w:r>
      <w:r>
        <w:rPr>
          <w:rFonts w:hint="eastAsia" w:ascii="宋体" w:hAnsi="宋体" w:eastAsia="宋体" w:cs="宋体"/>
          <w:sz w:val="21"/>
          <w:szCs w:val="21"/>
          <w:lang w:val="en-US"/>
        </w:rPr>
        <w:t>45dB</w:t>
      </w:r>
      <w:r>
        <w:rPr>
          <w:rFonts w:hint="eastAsia" w:ascii="宋体" w:hAnsi="宋体" w:eastAsia="宋体" w:cs="宋体"/>
          <w:sz w:val="21"/>
          <w:szCs w:val="21"/>
        </w:rPr>
        <w:t>。</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当公共图书馆由于各种原因无法达到环境噪声的限制标准时，在总平面设计、单体平面设计和技术构造上还有调整的可能。如将“静区”房间放在离噪声源较远的地方，采用双层玻璃窗等隔声效果好的建筑构配件，以及绿化等。相对于将公共图书馆建在环境安静但远离读者群的偏僻地区而言，靠近读者、方便利用是更值得关注的问题。</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结合室内装修做一些吸声减噪措施，可从实用、维护、造价等多方面综合考虑，酌情选用。</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第三十四条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本条是对公共图书馆建筑日照、通风与采光条件的要求。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应坚持以自然通风和自然采光为主，充分利用自然资源，节约能源。一般应优先考虑阅览室朝南向布置。日照强烈的地区还应采取适当的遮阳措施，并针对不同季节主导风向、气温对建筑空间加以处理，使自然通风得以良好组织。阅览室的天然采光标准，见《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第</w:t>
      </w:r>
      <w:r>
        <w:rPr>
          <w:rFonts w:hint="eastAsia" w:ascii="宋体" w:hAnsi="宋体" w:eastAsia="宋体" w:cs="宋体"/>
          <w:sz w:val="21"/>
          <w:szCs w:val="21"/>
          <w:lang w:val="en-US"/>
        </w:rPr>
        <w:t>4.1.6</w:t>
      </w:r>
      <w:r>
        <w:rPr>
          <w:rFonts w:hint="eastAsia" w:ascii="宋体" w:hAnsi="宋体" w:eastAsia="宋体" w:cs="宋体"/>
          <w:sz w:val="21"/>
          <w:szCs w:val="21"/>
        </w:rPr>
        <w:t>条和《建筑采光设计标准》</w:t>
      </w:r>
      <w:r>
        <w:rPr>
          <w:rFonts w:hint="eastAsia" w:ascii="宋体" w:hAnsi="宋体" w:eastAsia="宋体" w:cs="宋体"/>
          <w:sz w:val="21"/>
          <w:szCs w:val="21"/>
          <w:lang w:val="en-US"/>
        </w:rPr>
        <w:t>GB/T50033-2001</w:t>
      </w:r>
      <w:r>
        <w:rPr>
          <w:rFonts w:hint="eastAsia" w:ascii="宋体" w:hAnsi="宋体" w:eastAsia="宋体" w:cs="宋体"/>
          <w:sz w:val="21"/>
          <w:szCs w:val="21"/>
        </w:rPr>
        <w:t>第</w:t>
      </w:r>
      <w:r>
        <w:rPr>
          <w:rFonts w:hint="eastAsia" w:ascii="宋体" w:hAnsi="宋体" w:eastAsia="宋体" w:cs="宋体"/>
          <w:sz w:val="21"/>
          <w:szCs w:val="21"/>
          <w:lang w:val="en-US"/>
        </w:rPr>
        <w:t>3.2.4</w:t>
      </w:r>
      <w:r>
        <w:rPr>
          <w:rFonts w:hint="eastAsia" w:ascii="宋体" w:hAnsi="宋体" w:eastAsia="宋体" w:cs="宋体"/>
          <w:sz w:val="21"/>
          <w:szCs w:val="21"/>
        </w:rPr>
        <w:t>条的规定。</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少儿阅览室的日照，与幼儿园及中小学建筑设计规范中对活动室、教室的日照的具体要求是一致的，如托儿所、幼儿园的生活用房要冬至日底层满窗日照不少于</w:t>
      </w:r>
      <w:r>
        <w:rPr>
          <w:rFonts w:hint="eastAsia" w:ascii="宋体" w:hAnsi="宋体" w:eastAsia="宋体" w:cs="宋体"/>
          <w:sz w:val="21"/>
          <w:szCs w:val="21"/>
          <w:lang w:val="en-US"/>
        </w:rPr>
        <w:t>3h</w:t>
      </w:r>
      <w:r>
        <w:rPr>
          <w:rFonts w:hint="eastAsia" w:ascii="宋体" w:hAnsi="宋体" w:eastAsia="宋体" w:cs="宋体"/>
          <w:sz w:val="21"/>
          <w:szCs w:val="21"/>
        </w:rPr>
        <w:t>，中小学南向教室要求冬至日底层满窗日照不少于</w:t>
      </w:r>
      <w:r>
        <w:rPr>
          <w:rFonts w:hint="eastAsia" w:ascii="宋体" w:hAnsi="宋体" w:eastAsia="宋体" w:cs="宋体"/>
          <w:sz w:val="21"/>
          <w:szCs w:val="21"/>
          <w:lang w:val="en-US"/>
        </w:rPr>
        <w:t>2h</w:t>
      </w:r>
      <w:r>
        <w:rPr>
          <w:rFonts w:hint="eastAsia" w:ascii="宋体" w:hAnsi="宋体" w:eastAsia="宋体" w:cs="宋体"/>
          <w:sz w:val="21"/>
          <w:szCs w:val="21"/>
        </w:rPr>
        <w:t>。在以人为本的理念和身心健康越来越引起人们重视的情况下，对少儿阅览室的日照条件提出原则性的要求是必要的。基于定量分析，建议少儿阅览室的日照宜满足冬至日底层满窗日照不少于</w:t>
      </w:r>
      <w:r>
        <w:rPr>
          <w:rFonts w:hint="eastAsia" w:ascii="宋体" w:hAnsi="宋体" w:eastAsia="宋体" w:cs="宋体"/>
          <w:sz w:val="21"/>
          <w:szCs w:val="21"/>
          <w:lang w:val="en-US"/>
        </w:rPr>
        <w:t>1h</w:t>
      </w:r>
      <w:r>
        <w:rPr>
          <w:rFonts w:hint="eastAsia" w:ascii="宋体" w:hAnsi="宋体" w:eastAsia="宋体" w:cs="宋体"/>
          <w:sz w:val="21"/>
          <w:szCs w:val="21"/>
        </w:rPr>
        <w:t>。</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第三十五条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本条是对公共图书馆文献资料防护方面的要求。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对书刊和非书资料的防护内容很多，而防水、防潮是公共图书馆建设的基本要求。根据目前公共图书馆藏阅合一和灵活多变的发展趋势，本条对整个图书馆工程提出了严格可靠的防水、防潮要求。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对各类文献资料要设必要的防护措施，《图书馆建筑设计规范》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第</w:t>
      </w:r>
      <w:r>
        <w:rPr>
          <w:rFonts w:hint="eastAsia" w:ascii="宋体" w:hAnsi="宋体" w:eastAsia="宋体" w:cs="宋体"/>
          <w:sz w:val="21"/>
          <w:szCs w:val="21"/>
          <w:lang w:val="en-US"/>
        </w:rPr>
        <w:t>5</w:t>
      </w:r>
      <w:r>
        <w:rPr>
          <w:rFonts w:hint="eastAsia" w:ascii="宋体" w:hAnsi="宋体" w:eastAsia="宋体" w:cs="宋体"/>
          <w:sz w:val="21"/>
          <w:szCs w:val="21"/>
        </w:rPr>
        <w:t>章对此有详尽的规定。对温、湿度都有要求的房间，设置空气调节装置并考虑空气净化均是必要的，不同部位有不同的防护要求。另外，大型、高级别的公共图书馆设有珍善本书库及较完善的技术设备用房，设置空气调节及净化装置也是符合业务要求的。</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第三十六条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本条是对公共图书馆建筑防火的要求。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建筑防火规范的要求是强制性的，同时公共图书馆也有一些特定环境和使用功能，所以既应遵守国家现行的《建筑设计防火规范》</w:t>
      </w:r>
      <w:r>
        <w:rPr>
          <w:rFonts w:hint="eastAsia" w:ascii="宋体" w:hAnsi="宋体" w:eastAsia="宋体" w:cs="宋体"/>
          <w:sz w:val="21"/>
          <w:szCs w:val="21"/>
          <w:lang w:val="en-US"/>
        </w:rPr>
        <w:t>GB50016-2006</w:t>
      </w:r>
      <w:r>
        <w:rPr>
          <w:rFonts w:hint="eastAsia" w:ascii="宋体" w:hAnsi="宋体" w:eastAsia="宋体" w:cs="宋体"/>
          <w:sz w:val="21"/>
          <w:szCs w:val="21"/>
        </w:rPr>
        <w:t>、《高层民用建筑设计防火规范》</w:t>
      </w:r>
      <w:r>
        <w:rPr>
          <w:rFonts w:hint="eastAsia" w:ascii="宋体" w:hAnsi="宋体" w:eastAsia="宋体" w:cs="宋体"/>
          <w:sz w:val="21"/>
          <w:szCs w:val="21"/>
          <w:lang w:val="en-US"/>
        </w:rPr>
        <w:t>GB50045-95</w:t>
      </w:r>
      <w:r>
        <w:rPr>
          <w:rFonts w:hint="eastAsia" w:ascii="宋体" w:hAnsi="宋体" w:eastAsia="宋体" w:cs="宋体"/>
          <w:sz w:val="21"/>
          <w:szCs w:val="21"/>
        </w:rPr>
        <w:t>、《建筑内部装修设计防火规范》</w:t>
      </w:r>
      <w:r>
        <w:rPr>
          <w:rFonts w:hint="eastAsia" w:ascii="宋体" w:hAnsi="宋体" w:eastAsia="宋体" w:cs="宋体"/>
          <w:sz w:val="21"/>
          <w:szCs w:val="21"/>
          <w:lang w:val="en-US"/>
        </w:rPr>
        <w:t>GB50222-95</w:t>
      </w:r>
      <w:r>
        <w:rPr>
          <w:rFonts w:hint="eastAsia" w:ascii="宋体" w:hAnsi="宋体" w:eastAsia="宋体" w:cs="宋体"/>
          <w:sz w:val="21"/>
          <w:szCs w:val="21"/>
        </w:rPr>
        <w:t>等建筑设计防火规范，又要遵照《图书馆建筑设计规范》中的具体规定。此外，文化部</w:t>
      </w:r>
      <w:r>
        <w:rPr>
          <w:rFonts w:hint="eastAsia" w:ascii="宋体" w:hAnsi="宋体" w:eastAsia="宋体" w:cs="宋体"/>
          <w:sz w:val="21"/>
          <w:szCs w:val="21"/>
          <w:lang w:val="en-US"/>
        </w:rPr>
        <w:t>1996</w:t>
      </w:r>
      <w:r>
        <w:rPr>
          <w:rFonts w:hint="eastAsia" w:ascii="宋体" w:hAnsi="宋体" w:eastAsia="宋体" w:cs="宋体"/>
          <w:sz w:val="21"/>
          <w:szCs w:val="21"/>
        </w:rPr>
        <w:t>年</w:t>
      </w:r>
      <w:r>
        <w:rPr>
          <w:rFonts w:hint="eastAsia" w:ascii="宋体" w:hAnsi="宋体" w:eastAsia="宋体" w:cs="宋体"/>
          <w:sz w:val="21"/>
          <w:szCs w:val="21"/>
          <w:lang w:val="en-US"/>
        </w:rPr>
        <w:t>2</w:t>
      </w:r>
      <w:r>
        <w:rPr>
          <w:rFonts w:hint="eastAsia" w:ascii="宋体" w:hAnsi="宋体" w:eastAsia="宋体" w:cs="宋体"/>
          <w:sz w:val="21"/>
          <w:szCs w:val="21"/>
        </w:rPr>
        <w:t>月</w:t>
      </w:r>
      <w:r>
        <w:rPr>
          <w:rFonts w:hint="eastAsia" w:ascii="宋体" w:hAnsi="宋体" w:eastAsia="宋体" w:cs="宋体"/>
          <w:sz w:val="21"/>
          <w:szCs w:val="21"/>
          <w:lang w:val="en-US"/>
        </w:rPr>
        <w:t>6</w:t>
      </w:r>
      <w:r>
        <w:rPr>
          <w:rFonts w:hint="eastAsia" w:ascii="宋体" w:hAnsi="宋体" w:eastAsia="宋体" w:cs="宋体"/>
          <w:sz w:val="21"/>
          <w:szCs w:val="21"/>
        </w:rPr>
        <w:t>日颁布、同年</w:t>
      </w:r>
      <w:r>
        <w:rPr>
          <w:rFonts w:hint="eastAsia" w:ascii="宋体" w:hAnsi="宋体" w:eastAsia="宋体" w:cs="宋体"/>
          <w:sz w:val="21"/>
          <w:szCs w:val="21"/>
          <w:lang w:val="en-US"/>
        </w:rPr>
        <w:t>7</w:t>
      </w:r>
      <w:r>
        <w:rPr>
          <w:rFonts w:hint="eastAsia" w:ascii="宋体" w:hAnsi="宋体" w:eastAsia="宋体" w:cs="宋体"/>
          <w:sz w:val="21"/>
          <w:szCs w:val="21"/>
        </w:rPr>
        <w:t>月</w:t>
      </w:r>
      <w:r>
        <w:rPr>
          <w:rFonts w:hint="eastAsia" w:ascii="宋体" w:hAnsi="宋体" w:eastAsia="宋体" w:cs="宋体"/>
          <w:sz w:val="21"/>
          <w:szCs w:val="21"/>
          <w:lang w:val="en-US"/>
        </w:rPr>
        <w:t>1</w:t>
      </w:r>
      <w:r>
        <w:rPr>
          <w:rFonts w:hint="eastAsia" w:ascii="宋体" w:hAnsi="宋体" w:eastAsia="宋体" w:cs="宋体"/>
          <w:sz w:val="21"/>
          <w:szCs w:val="21"/>
        </w:rPr>
        <w:t>日实施的《公共图书馆建筑防火安全技术标准》</w:t>
      </w:r>
      <w:r>
        <w:rPr>
          <w:rFonts w:hint="eastAsia" w:ascii="宋体" w:hAnsi="宋体" w:eastAsia="宋体" w:cs="宋体"/>
          <w:sz w:val="21"/>
          <w:szCs w:val="21"/>
          <w:lang w:val="en-US"/>
        </w:rPr>
        <w:t>WH0502-96</w:t>
      </w:r>
      <w:r>
        <w:rPr>
          <w:rFonts w:hint="eastAsia" w:ascii="宋体" w:hAnsi="宋体" w:eastAsia="宋体" w:cs="宋体"/>
          <w:sz w:val="21"/>
          <w:szCs w:val="21"/>
        </w:rPr>
        <w:t>，在引用上述国家现行标准的基础上，针对图书馆的具体情况作了细致的诠释，对公共图书馆建筑工程的防火安全有重要的指导意义。</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第三十七条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本条是对公共图书馆设置电梯和提升设备的规定。</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第</w:t>
      </w:r>
      <w:r>
        <w:rPr>
          <w:rFonts w:hint="eastAsia" w:ascii="宋体" w:hAnsi="宋体" w:eastAsia="宋体" w:cs="宋体"/>
          <w:sz w:val="21"/>
          <w:szCs w:val="21"/>
          <w:lang w:val="en-US"/>
        </w:rPr>
        <w:t>4.1.4</w:t>
      </w:r>
      <w:r>
        <w:rPr>
          <w:rFonts w:hint="eastAsia" w:ascii="宋体" w:hAnsi="宋体" w:eastAsia="宋体" w:cs="宋体"/>
          <w:sz w:val="21"/>
          <w:szCs w:val="21"/>
        </w:rPr>
        <w:t>条规定了阅览室在四层及以上应设电梯，本标准列明这一标准，是肯定在公共图书馆设计及投资中应该有这一项，但这上最低标准。随着经济的发展，公共图书馆应体现出对年老体弱者、残疾人更多的人文关怀，因此有条件的地区四层以下的大中型公共图书馆也可设电梯。至于自动扶梯，从人流情况看一般并非必需（</w:t>
      </w:r>
      <w:r>
        <w:rPr>
          <w:rFonts w:hint="eastAsia" w:ascii="宋体" w:hAnsi="宋体" w:eastAsia="宋体" w:cs="宋体"/>
          <w:sz w:val="21"/>
          <w:szCs w:val="21"/>
          <w:lang w:val="en-US"/>
        </w:rPr>
        <w:t>0.6m</w:t>
      </w:r>
      <w:r>
        <w:rPr>
          <w:rFonts w:hint="eastAsia" w:ascii="宋体" w:hAnsi="宋体" w:eastAsia="宋体" w:cs="宋体"/>
          <w:sz w:val="21"/>
          <w:szCs w:val="21"/>
        </w:rPr>
        <w:t>宽的自动扶梯每小时载客量约</w:t>
      </w:r>
      <w:r>
        <w:rPr>
          <w:rFonts w:hint="eastAsia" w:ascii="宋体" w:hAnsi="宋体" w:eastAsia="宋体" w:cs="宋体"/>
          <w:sz w:val="21"/>
          <w:szCs w:val="21"/>
          <w:lang w:val="en-US"/>
        </w:rPr>
        <w:t>5000</w:t>
      </w:r>
      <w:r>
        <w:rPr>
          <w:rFonts w:hint="eastAsia" w:ascii="宋体" w:hAnsi="宋体" w:eastAsia="宋体" w:cs="宋体"/>
          <w:sz w:val="21"/>
          <w:szCs w:val="21"/>
        </w:rPr>
        <w:t>人，</w:t>
      </w:r>
      <w:r>
        <w:rPr>
          <w:rFonts w:hint="eastAsia" w:ascii="宋体" w:hAnsi="宋体" w:eastAsia="宋体" w:cs="宋体"/>
          <w:sz w:val="21"/>
          <w:szCs w:val="21"/>
          <w:lang w:val="en-US"/>
        </w:rPr>
        <w:t>0.8m</w:t>
      </w:r>
      <w:r>
        <w:rPr>
          <w:rFonts w:hint="eastAsia" w:ascii="宋体" w:hAnsi="宋体" w:eastAsia="宋体" w:cs="宋体"/>
          <w:sz w:val="21"/>
          <w:szCs w:val="21"/>
        </w:rPr>
        <w:t>宽的自动扶梯每小时载客量约</w:t>
      </w:r>
      <w:r>
        <w:rPr>
          <w:rFonts w:hint="eastAsia" w:ascii="宋体" w:hAnsi="宋体" w:eastAsia="宋体" w:cs="宋体"/>
          <w:sz w:val="21"/>
          <w:szCs w:val="21"/>
          <w:lang w:val="en-US"/>
        </w:rPr>
        <w:t>8000</w:t>
      </w:r>
      <w:r>
        <w:rPr>
          <w:rFonts w:hint="eastAsia" w:ascii="宋体" w:hAnsi="宋体" w:eastAsia="宋体" w:cs="宋体"/>
          <w:sz w:val="21"/>
          <w:szCs w:val="21"/>
        </w:rPr>
        <w:t>人，</w:t>
      </w:r>
      <w:r>
        <w:rPr>
          <w:rFonts w:hint="eastAsia" w:ascii="宋体" w:hAnsi="宋体" w:eastAsia="宋体" w:cs="宋体"/>
          <w:sz w:val="21"/>
          <w:szCs w:val="21"/>
          <w:lang w:val="en-US"/>
        </w:rPr>
        <w:t>1.00m</w:t>
      </w:r>
      <w:r>
        <w:rPr>
          <w:rFonts w:hint="eastAsia" w:ascii="宋体" w:hAnsi="宋体" w:eastAsia="宋体" w:cs="宋体"/>
          <w:sz w:val="21"/>
          <w:szCs w:val="21"/>
        </w:rPr>
        <w:t>宽的自动扶梯每小时载客量约</w:t>
      </w:r>
      <w:r>
        <w:rPr>
          <w:rFonts w:hint="eastAsia" w:ascii="宋体" w:hAnsi="宋体" w:eastAsia="宋体" w:cs="宋体"/>
          <w:sz w:val="21"/>
          <w:szCs w:val="21"/>
          <w:lang w:val="en-US"/>
        </w:rPr>
        <w:t>10000</w:t>
      </w:r>
      <w:r>
        <w:rPr>
          <w:rFonts w:hint="eastAsia" w:ascii="宋体" w:hAnsi="宋体" w:eastAsia="宋体" w:cs="宋体"/>
          <w:sz w:val="21"/>
          <w:szCs w:val="21"/>
        </w:rPr>
        <w:t>人），因此，一般不需要设置。针对书籍的提升设备，如专用书梯、客货两用梯等，则属于减轻劳动强度和提高工作效率的需要，也是人性化设计的体现。</w:t>
      </w:r>
    </w:p>
    <w:p>
      <w:pPr>
        <w:pStyle w:val="2"/>
        <w:keepNext w:val="0"/>
        <w:keepLines w:val="0"/>
        <w:widowControl/>
        <w:suppressLineNumbers w:val="0"/>
        <w:spacing w:before="0" w:beforeAutospacing="0" w:after="0" w:afterAutospacing="0"/>
        <w:ind w:left="0" w:right="0"/>
        <w:jc w:val="left"/>
        <w:rPr>
          <w:sz w:val="21"/>
          <w:szCs w:val="21"/>
        </w:rPr>
      </w:pPr>
      <w:bookmarkStart w:id="54" w:name="_Toc221878329"/>
      <w:bookmarkStart w:id="55" w:name="_Toc221878265"/>
      <w:r>
        <w:rPr>
          <w:rStyle w:val="4"/>
          <w:rFonts w:hint="eastAsia" w:ascii="宋体" w:hAnsi="宋体" w:eastAsia="宋体" w:cs="宋体"/>
          <w:sz w:val="21"/>
          <w:szCs w:val="21"/>
          <w:u w:val="none"/>
        </w:rPr>
        <w:t>第五章</w:t>
      </w:r>
      <w:r>
        <w:rPr>
          <w:rStyle w:val="4"/>
          <w:rFonts w:hint="eastAsia" w:ascii="宋体" w:hAnsi="宋体" w:eastAsia="宋体" w:cs="宋体"/>
          <w:sz w:val="21"/>
          <w:szCs w:val="21"/>
          <w:u w:val="none"/>
          <w:lang w:val="en-US"/>
        </w:rPr>
        <w:t xml:space="preserve">  </w:t>
      </w:r>
      <w:r>
        <w:rPr>
          <w:rStyle w:val="4"/>
          <w:rFonts w:hint="eastAsia" w:ascii="宋体" w:hAnsi="宋体" w:eastAsia="宋体" w:cs="宋体"/>
          <w:sz w:val="21"/>
          <w:szCs w:val="21"/>
          <w:u w:val="none"/>
        </w:rPr>
        <w:t>建筑设备</w:t>
      </w:r>
      <w:bookmarkEnd w:id="54"/>
      <w:bookmarkEnd w:id="55"/>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lang w:val="en-US"/>
        </w:rPr>
        <w:t> </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lang w:val="en-US"/>
        </w:rPr>
        <w:t> </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第三十八条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本条是对公共图书馆建筑给排水系统的要求。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公共图书馆的室内外给排水系统应按《图书馆建筑设计规范》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的要求设计。按照现代图书馆服务方式，藏阅合一的阅览室越来越多，这类阅览室和书库的要求应该是一样的，因此，本标准特别强调了给排水管道不得穿过书库及藏阅合一的阅览室。</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第三十九条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本条是对公共图书馆暖通空调系统的要求。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公共图书馆的暖通系统、空调系统应按《图书馆建筑设计规范》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的要求设计。设置集中空调系统，是因为其便于运行管理、噪声较小，空调效果也最好。大、中型公共图书馆需要空调的房间面积大、要求高，并且这些公共图书馆一般都有特藏书库、数字资源处理等对空调要求较高的房间，故宜设集中空调。城市集中供热有利于节能和环境保护，应优先采用。如市政无此条件，还要自建锅炉房等设施，应对燃气、重油、煤、电等各种可获得的能源作比较，择优选用。</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第四十条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本条是对公共图书馆电气系统的要求。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第</w:t>
      </w:r>
      <w:r>
        <w:rPr>
          <w:rFonts w:hint="eastAsia" w:ascii="宋体" w:hAnsi="宋体" w:eastAsia="宋体" w:cs="宋体"/>
          <w:sz w:val="21"/>
          <w:szCs w:val="21"/>
          <w:lang w:val="en-US"/>
        </w:rPr>
        <w:t>7.3.1</w:t>
      </w:r>
      <w:r>
        <w:rPr>
          <w:rFonts w:hint="eastAsia" w:ascii="宋体" w:hAnsi="宋体" w:eastAsia="宋体" w:cs="宋体"/>
          <w:sz w:val="21"/>
          <w:szCs w:val="21"/>
        </w:rPr>
        <w:t>条规定，“藏书量超过</w:t>
      </w:r>
      <w:r>
        <w:rPr>
          <w:rFonts w:hint="eastAsia" w:ascii="宋体" w:hAnsi="宋体" w:eastAsia="宋体" w:cs="宋体"/>
          <w:sz w:val="21"/>
          <w:szCs w:val="21"/>
          <w:lang w:val="en-US"/>
        </w:rPr>
        <w:t>100</w:t>
      </w:r>
      <w:r>
        <w:rPr>
          <w:rFonts w:hint="eastAsia" w:ascii="宋体" w:hAnsi="宋体" w:eastAsia="宋体" w:cs="宋体"/>
          <w:sz w:val="21"/>
          <w:szCs w:val="21"/>
        </w:rPr>
        <w:t>万册的图书馆，其用电负荷不应低于二级；其他图书馆，用电负荷等级不应低于三级”，该项规定为最低标准。根据目前公共图书馆的发展趋势，对供电质量及可靠性的要求越来越高，特别是随着信息化、数字化的发展，图书馆理网络化的推进，供电系统稍有闪失就会带来巨大损失。因此，本条对特定部位特别指明应设可靠的备用电源。</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公共图书馆的照明标准，见《建筑照明设计标准》</w:t>
      </w:r>
      <w:r>
        <w:rPr>
          <w:rFonts w:hint="eastAsia" w:ascii="宋体" w:hAnsi="宋体" w:eastAsia="宋体" w:cs="宋体"/>
          <w:sz w:val="21"/>
          <w:szCs w:val="21"/>
          <w:lang w:val="en-US"/>
        </w:rPr>
        <w:t>GB50034-2004</w:t>
      </w:r>
      <w:r>
        <w:rPr>
          <w:rFonts w:hint="eastAsia" w:ascii="宋体" w:hAnsi="宋体" w:eastAsia="宋体" w:cs="宋体"/>
          <w:sz w:val="21"/>
          <w:szCs w:val="21"/>
        </w:rPr>
        <w:t>表</w:t>
      </w:r>
      <w:r>
        <w:rPr>
          <w:rFonts w:hint="eastAsia" w:ascii="宋体" w:hAnsi="宋体" w:eastAsia="宋体" w:cs="宋体"/>
          <w:sz w:val="21"/>
          <w:szCs w:val="21"/>
          <w:lang w:val="en-US"/>
        </w:rPr>
        <w:t>5.2.1</w:t>
      </w:r>
      <w:r>
        <w:rPr>
          <w:rFonts w:hint="eastAsia" w:ascii="宋体" w:hAnsi="宋体" w:eastAsia="宋体" w:cs="宋体"/>
          <w:sz w:val="21"/>
          <w:szCs w:val="21"/>
        </w:rPr>
        <w:t>。该标准的照度标准值比《图书馆建筑设计规范》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中的数值要高，体现在该标准均为单一的确定值，而《图书馆建筑设计规范》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中均有一个下浮的幅度。</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第四十一条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本条是对公共图书馆电话、电视与广播系统的要求。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随着通信技术的发展，图书馆内使用电话的门数日益增多，公共图书馆应根据不同规模，配设不同的内线和外线电话系统。电视与卫星接收系统已经成为数字时代接收和传递信息的重要工具，公共图书馆建设应配设相应的设备和机房面积。广播系统既为公共图书馆日常服务所需（如闭馆提示、背景音乐等），更是应对紧急情况之必备。《建筑设计防火规范》</w:t>
      </w:r>
      <w:r>
        <w:rPr>
          <w:rFonts w:hint="eastAsia" w:ascii="宋体" w:hAnsi="宋体" w:eastAsia="宋体" w:cs="宋体"/>
          <w:sz w:val="21"/>
          <w:szCs w:val="21"/>
          <w:lang w:val="en-US"/>
        </w:rPr>
        <w:t>GB50016-2006</w:t>
      </w:r>
      <w:r>
        <w:rPr>
          <w:rFonts w:hint="eastAsia" w:ascii="宋体" w:hAnsi="宋体" w:eastAsia="宋体" w:cs="宋体"/>
          <w:sz w:val="21"/>
          <w:szCs w:val="21"/>
        </w:rPr>
        <w:t>就要求藏书超过</w:t>
      </w:r>
      <w:r>
        <w:rPr>
          <w:rFonts w:hint="eastAsia" w:ascii="宋体" w:hAnsi="宋体" w:eastAsia="宋体" w:cs="宋体"/>
          <w:sz w:val="21"/>
          <w:szCs w:val="21"/>
          <w:lang w:val="en-US"/>
        </w:rPr>
        <w:t>100</w:t>
      </w:r>
      <w:r>
        <w:rPr>
          <w:rFonts w:hint="eastAsia" w:ascii="宋体" w:hAnsi="宋体" w:eastAsia="宋体" w:cs="宋体"/>
          <w:sz w:val="21"/>
          <w:szCs w:val="21"/>
        </w:rPr>
        <w:t>万册的图书馆，设火灾自动报警系统，能发出事故广播和安全疏散指令。</w:t>
      </w:r>
    </w:p>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第四十二条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本条是对公共图书馆建筑网络系统的要求。</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公共图书馆网络系统建设，是公共图书馆现代化建设的基础，是实现图书馆之间资源共享的基础。所有的公共图书馆都应具备提供数字资源、网络服务的能力。</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公共图书馆网络系统建设，应包括互联网接口、局域网、综合布线、网络设备和网络信息点等，具体的数量要根据建筑面积、使用性质、公共图书馆特点、功能定位、馆藏资源的情况和投资数量来确定。设置局域无线网络系统，能减少信息点数量、使用灵活，但要注意为网接入的有线网络接口的带宽及无线网络设备的传输标准。</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本条所给出的指标，是根据目前的技术条件和环境要求提出的参考性指标，参照了《图书馆建筑设计规范》</w:t>
      </w:r>
      <w:r>
        <w:rPr>
          <w:rFonts w:hint="eastAsia" w:ascii="宋体" w:hAnsi="宋体" w:eastAsia="宋体" w:cs="宋体"/>
          <w:sz w:val="21"/>
          <w:szCs w:val="21"/>
          <w:lang w:val="en-US"/>
        </w:rPr>
        <w:t>JGJ38-99</w:t>
      </w:r>
      <w:r>
        <w:rPr>
          <w:rFonts w:hint="eastAsia" w:ascii="宋体" w:hAnsi="宋体" w:eastAsia="宋体" w:cs="宋体"/>
          <w:sz w:val="21"/>
          <w:szCs w:val="21"/>
        </w:rPr>
        <w:t>第</w:t>
      </w:r>
      <w:r>
        <w:rPr>
          <w:rFonts w:hint="eastAsia" w:ascii="宋体" w:hAnsi="宋体" w:eastAsia="宋体" w:cs="宋体"/>
          <w:sz w:val="21"/>
          <w:szCs w:val="21"/>
          <w:lang w:val="en-US"/>
        </w:rPr>
        <w:t>4.6.7</w:t>
      </w:r>
      <w:r>
        <w:rPr>
          <w:rFonts w:hint="eastAsia" w:ascii="宋体" w:hAnsi="宋体" w:eastAsia="宋体" w:cs="宋体"/>
          <w:sz w:val="21"/>
          <w:szCs w:val="21"/>
        </w:rPr>
        <w:t>条和第</w:t>
      </w:r>
      <w:r>
        <w:rPr>
          <w:rFonts w:hint="eastAsia" w:ascii="宋体" w:hAnsi="宋体" w:eastAsia="宋体" w:cs="宋体"/>
          <w:sz w:val="21"/>
          <w:szCs w:val="21"/>
          <w:lang w:val="en-US"/>
        </w:rPr>
        <w:t>4.6.8</w:t>
      </w:r>
      <w:r>
        <w:rPr>
          <w:rFonts w:hint="eastAsia" w:ascii="宋体" w:hAnsi="宋体" w:eastAsia="宋体" w:cs="宋体"/>
          <w:sz w:val="21"/>
          <w:szCs w:val="21"/>
        </w:rPr>
        <w:t>条、文化部《全国公共图书馆评估标准》（</w:t>
      </w:r>
      <w:r>
        <w:rPr>
          <w:rFonts w:hint="eastAsia" w:ascii="宋体" w:hAnsi="宋体" w:eastAsia="宋体" w:cs="宋体"/>
          <w:sz w:val="21"/>
          <w:szCs w:val="21"/>
          <w:lang w:val="en-US"/>
        </w:rPr>
        <w:t>2003</w:t>
      </w:r>
      <w:r>
        <w:rPr>
          <w:rFonts w:hint="eastAsia" w:ascii="宋体" w:hAnsi="宋体" w:eastAsia="宋体" w:cs="宋体"/>
          <w:sz w:val="21"/>
          <w:szCs w:val="21"/>
        </w:rPr>
        <w:t>年）中的相关规定，并考虑了目前公共图书馆网络建设的实际情况而提出的。网络技术发展很快，许多指标随着技术的发展将会发生变化。附表</w:t>
      </w:r>
      <w:r>
        <w:rPr>
          <w:rFonts w:hint="eastAsia" w:ascii="宋体" w:hAnsi="宋体" w:eastAsia="宋体" w:cs="宋体"/>
          <w:sz w:val="21"/>
          <w:szCs w:val="21"/>
          <w:lang w:val="en-US"/>
        </w:rPr>
        <w:t>1</w:t>
      </w:r>
      <w:r>
        <w:rPr>
          <w:rFonts w:hint="eastAsia" w:ascii="宋体" w:hAnsi="宋体" w:eastAsia="宋体" w:cs="宋体"/>
          <w:sz w:val="21"/>
          <w:szCs w:val="21"/>
        </w:rPr>
        <w:t>和附表</w:t>
      </w:r>
      <w:r>
        <w:rPr>
          <w:rFonts w:hint="eastAsia" w:ascii="宋体" w:hAnsi="宋体" w:eastAsia="宋体" w:cs="宋体"/>
          <w:sz w:val="21"/>
          <w:szCs w:val="21"/>
          <w:lang w:val="en-US"/>
        </w:rPr>
        <w:t>2</w:t>
      </w:r>
      <w:r>
        <w:rPr>
          <w:rFonts w:hint="eastAsia" w:ascii="宋体" w:hAnsi="宋体" w:eastAsia="宋体" w:cs="宋体"/>
          <w:sz w:val="21"/>
          <w:szCs w:val="21"/>
        </w:rPr>
        <w:t>的指标仅供参考。</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lang w:val="en-US"/>
        </w:rPr>
        <w:t> </w:t>
      </w:r>
    </w:p>
    <w:p>
      <w:pPr>
        <w:pStyle w:val="2"/>
        <w:keepNext w:val="0"/>
        <w:keepLines w:val="0"/>
        <w:widowControl/>
        <w:suppressLineNumbers w:val="0"/>
        <w:spacing w:before="0" w:beforeAutospacing="0" w:after="0" w:afterAutospacing="0"/>
        <w:ind w:left="0" w:right="0" w:firstLine="360"/>
        <w:jc w:val="left"/>
        <w:rPr>
          <w:sz w:val="21"/>
          <w:szCs w:val="21"/>
        </w:rPr>
      </w:pPr>
      <w:r>
        <w:rPr>
          <w:rFonts w:hint="eastAsia" w:ascii="黑体" w:hAnsi="宋体" w:eastAsia="黑体" w:cs="黑体"/>
          <w:sz w:val="21"/>
          <w:szCs w:val="21"/>
        </w:rPr>
        <w:t>附表</w:t>
      </w:r>
      <w:r>
        <w:rPr>
          <w:rFonts w:hint="eastAsia" w:ascii="黑体" w:hAnsi="宋体" w:eastAsia="黑体" w:cs="黑体"/>
          <w:sz w:val="21"/>
          <w:szCs w:val="21"/>
          <w:lang w:val="en-US"/>
        </w:rPr>
        <w:t xml:space="preserve">1  </w:t>
      </w:r>
      <w:r>
        <w:rPr>
          <w:rFonts w:hint="eastAsia" w:ascii="黑体" w:hAnsi="宋体" w:eastAsia="黑体" w:cs="黑体"/>
          <w:sz w:val="21"/>
          <w:szCs w:val="21"/>
        </w:rPr>
        <w:t>公共图书馆网络传输速率</w:t>
      </w:r>
    </w:p>
    <w:p>
      <w:pPr>
        <w:pStyle w:val="2"/>
        <w:keepNext w:val="0"/>
        <w:keepLines w:val="0"/>
        <w:widowControl/>
        <w:suppressLineNumbers w:val="0"/>
        <w:spacing w:before="0" w:beforeAutospacing="0" w:after="0" w:afterAutospacing="0"/>
        <w:ind w:left="0" w:right="0" w:firstLine="360"/>
        <w:jc w:val="left"/>
        <w:rPr>
          <w:sz w:val="21"/>
          <w:szCs w:val="21"/>
        </w:rPr>
      </w:pPr>
      <w:r>
        <w:rPr>
          <w:rFonts w:hint="eastAsia" w:ascii="黑体" w:hAnsi="宋体" w:eastAsia="黑体" w:cs="黑体"/>
          <w:sz w:val="21"/>
          <w:szCs w:val="21"/>
        </w:rPr>
        <w:t>（网络接口带宽）标准</w:t>
      </w:r>
    </w:p>
    <w:tbl>
      <w:tblPr>
        <w:tblW w:w="6113" w:type="dxa"/>
        <w:jc w:val="center"/>
        <w:tblInd w:w="12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
      <w:tblGrid>
        <w:gridCol w:w="1528"/>
        <w:gridCol w:w="1528"/>
        <w:gridCol w:w="1529"/>
        <w:gridCol w:w="15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jc w:val="center"/>
        </w:trPr>
        <w:tc>
          <w:tcPr>
            <w:tcW w:w="1528" w:type="dxa"/>
            <w:tcBorders>
              <w:top w:val="single" w:color="auto" w:sz="12"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规</w:t>
            </w:r>
            <w:r>
              <w:rPr>
                <w:rFonts w:hint="eastAsia" w:ascii="宋体" w:hAnsi="宋体" w:eastAsia="宋体" w:cs="宋体"/>
                <w:sz w:val="21"/>
                <w:szCs w:val="21"/>
                <w:bdr w:val="none" w:color="auto" w:sz="0" w:space="0"/>
                <w:lang w:val="en-US"/>
              </w:rPr>
              <w:t xml:space="preserve">    </w:t>
            </w:r>
            <w:r>
              <w:rPr>
                <w:rFonts w:hint="eastAsia" w:ascii="宋体" w:hAnsi="宋体" w:eastAsia="宋体" w:cs="宋体"/>
                <w:sz w:val="21"/>
                <w:szCs w:val="21"/>
                <w:bdr w:val="none" w:color="auto" w:sz="0" w:space="0"/>
              </w:rPr>
              <w:t>模</w:t>
            </w:r>
          </w:p>
        </w:tc>
        <w:tc>
          <w:tcPr>
            <w:tcW w:w="1528"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互联网接口</w:t>
            </w:r>
          </w:p>
        </w:tc>
        <w:tc>
          <w:tcPr>
            <w:tcW w:w="1529" w:type="dxa"/>
            <w:tcBorders>
              <w:top w:val="single" w:color="auto" w:sz="12"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局域网主干</w:t>
            </w:r>
          </w:p>
        </w:tc>
        <w:tc>
          <w:tcPr>
            <w:tcW w:w="1528" w:type="dxa"/>
            <w:tcBorders>
              <w:top w:val="single" w:color="auto" w:sz="12"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局域网分支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8"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大型</w:t>
            </w:r>
          </w:p>
        </w:tc>
        <w:tc>
          <w:tcPr>
            <w:tcW w:w="152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lang w:val="en-US"/>
              </w:rPr>
              <w:t>100M</w:t>
            </w:r>
            <w:r>
              <w:rPr>
                <w:rFonts w:hint="eastAsia" w:ascii="宋体" w:hAnsi="宋体" w:eastAsia="宋体" w:cs="宋体"/>
                <w:sz w:val="21"/>
                <w:szCs w:val="21"/>
                <w:bdr w:val="none" w:color="auto" w:sz="0" w:space="0"/>
              </w:rPr>
              <w:t>以上</w:t>
            </w:r>
          </w:p>
        </w:tc>
        <w:tc>
          <w:tcPr>
            <w:tcW w:w="152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千兆或万兆</w:t>
            </w:r>
          </w:p>
        </w:tc>
        <w:tc>
          <w:tcPr>
            <w:tcW w:w="1528"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百兆或千兆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8"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中型</w:t>
            </w:r>
          </w:p>
        </w:tc>
        <w:tc>
          <w:tcPr>
            <w:tcW w:w="152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lang w:val="en-US"/>
              </w:rPr>
              <w:t>100M</w:t>
            </w:r>
            <w:r>
              <w:rPr>
                <w:rFonts w:hint="eastAsia" w:ascii="宋体" w:hAnsi="宋体" w:eastAsia="宋体" w:cs="宋体"/>
                <w:sz w:val="21"/>
                <w:szCs w:val="21"/>
                <w:bdr w:val="none" w:color="auto" w:sz="0" w:space="0"/>
              </w:rPr>
              <w:t>以上</w:t>
            </w:r>
          </w:p>
        </w:tc>
        <w:tc>
          <w:tcPr>
            <w:tcW w:w="152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千兆</w:t>
            </w:r>
          </w:p>
        </w:tc>
        <w:tc>
          <w:tcPr>
            <w:tcW w:w="1528"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百兆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8" w:type="dxa"/>
            <w:tcBorders>
              <w:top w:val="single" w:color="auto" w:sz="6" w:space="0"/>
              <w:left w:val="single" w:color="auto" w:sz="12" w:space="0"/>
              <w:bottom w:val="single" w:color="auto" w:sz="12"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小型</w:t>
            </w:r>
          </w:p>
        </w:tc>
        <w:tc>
          <w:tcPr>
            <w:tcW w:w="1528"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lang w:val="en-US"/>
              </w:rPr>
              <w:t>100M</w:t>
            </w:r>
            <w:r>
              <w:rPr>
                <w:rFonts w:hint="eastAsia" w:ascii="宋体" w:hAnsi="宋体" w:eastAsia="宋体" w:cs="宋体"/>
                <w:sz w:val="21"/>
                <w:szCs w:val="21"/>
                <w:bdr w:val="none" w:color="auto" w:sz="0" w:space="0"/>
              </w:rPr>
              <w:t>以上</w:t>
            </w:r>
          </w:p>
        </w:tc>
        <w:tc>
          <w:tcPr>
            <w:tcW w:w="1529" w:type="dxa"/>
            <w:tcBorders>
              <w:top w:val="single" w:color="auto" w:sz="6" w:space="0"/>
              <w:left w:val="single" w:color="auto" w:sz="6" w:space="0"/>
              <w:bottom w:val="single" w:color="auto" w:sz="12"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千兆</w:t>
            </w:r>
          </w:p>
        </w:tc>
        <w:tc>
          <w:tcPr>
            <w:tcW w:w="1528" w:type="dxa"/>
            <w:tcBorders>
              <w:top w:val="single" w:color="auto" w:sz="6" w:space="0"/>
              <w:left w:val="single" w:color="auto" w:sz="6" w:space="0"/>
              <w:bottom w:val="single" w:color="auto" w:sz="12"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百兆</w:t>
            </w:r>
          </w:p>
        </w:tc>
      </w:tr>
    </w:tbl>
    <w:p>
      <w:pPr>
        <w:pStyle w:val="2"/>
        <w:keepNext w:val="0"/>
        <w:keepLines w:val="0"/>
        <w:widowControl/>
        <w:suppressLineNumbers w:val="0"/>
        <w:spacing w:before="0" w:beforeAutospacing="0" w:after="0" w:afterAutospacing="0"/>
        <w:ind w:left="0" w:right="0" w:firstLine="360"/>
        <w:jc w:val="left"/>
        <w:rPr>
          <w:sz w:val="21"/>
          <w:szCs w:val="21"/>
        </w:rPr>
      </w:pPr>
      <w:r>
        <w:rPr>
          <w:rFonts w:hint="eastAsia" w:ascii="黑体" w:hAnsi="宋体" w:eastAsia="黑体" w:cs="黑体"/>
          <w:sz w:val="21"/>
          <w:szCs w:val="21"/>
        </w:rPr>
        <w:t>附表</w:t>
      </w:r>
      <w:r>
        <w:rPr>
          <w:rFonts w:hint="eastAsia" w:ascii="黑体" w:hAnsi="宋体" w:eastAsia="黑体" w:cs="黑体"/>
          <w:sz w:val="21"/>
          <w:szCs w:val="21"/>
          <w:lang w:val="en-US"/>
        </w:rPr>
        <w:t xml:space="preserve">2  </w:t>
      </w:r>
      <w:r>
        <w:rPr>
          <w:rFonts w:hint="eastAsia" w:ascii="黑体" w:hAnsi="宋体" w:eastAsia="黑体" w:cs="黑体"/>
          <w:sz w:val="21"/>
          <w:szCs w:val="21"/>
        </w:rPr>
        <w:t>公共图书馆信息点设置标准</w:t>
      </w:r>
    </w:p>
    <w:tbl>
      <w:tblPr>
        <w:tblW w:w="6114" w:type="dxa"/>
        <w:jc w:val="center"/>
        <w:tblInd w:w="120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
      <w:tblGrid>
        <w:gridCol w:w="3057"/>
        <w:gridCol w:w="30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PrEx>
        <w:trPr>
          <w:jc w:val="center"/>
        </w:trPr>
        <w:tc>
          <w:tcPr>
            <w:tcW w:w="3057" w:type="dxa"/>
            <w:tcBorders>
              <w:top w:val="single" w:color="auto" w:sz="12"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区</w:t>
            </w:r>
            <w:r>
              <w:rPr>
                <w:rFonts w:hint="eastAsia" w:ascii="宋体" w:hAnsi="宋体" w:eastAsia="宋体" w:cs="宋体"/>
                <w:sz w:val="21"/>
                <w:szCs w:val="21"/>
                <w:bdr w:val="none" w:color="auto" w:sz="0" w:space="0"/>
                <w:lang w:val="en-US"/>
              </w:rPr>
              <w:t xml:space="preserve">    </w:t>
            </w:r>
            <w:r>
              <w:rPr>
                <w:rFonts w:hint="eastAsia" w:ascii="宋体" w:hAnsi="宋体" w:eastAsia="宋体" w:cs="宋体"/>
                <w:sz w:val="21"/>
                <w:szCs w:val="21"/>
                <w:bdr w:val="none" w:color="auto" w:sz="0" w:space="0"/>
              </w:rPr>
              <w:t>域</w:t>
            </w:r>
          </w:p>
        </w:tc>
        <w:tc>
          <w:tcPr>
            <w:tcW w:w="3057" w:type="dxa"/>
            <w:tcBorders>
              <w:top w:val="single" w:color="auto" w:sz="12"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数</w:t>
            </w:r>
            <w:r>
              <w:rPr>
                <w:rFonts w:hint="eastAsia" w:ascii="宋体" w:hAnsi="宋体" w:eastAsia="宋体" w:cs="宋体"/>
                <w:sz w:val="21"/>
                <w:szCs w:val="21"/>
                <w:bdr w:val="none" w:color="auto" w:sz="0" w:space="0"/>
                <w:lang w:val="en-US"/>
              </w:rPr>
              <w:t xml:space="preserve">    </w:t>
            </w:r>
            <w:r>
              <w:rPr>
                <w:rFonts w:hint="eastAsia" w:ascii="宋体" w:hAnsi="宋体" w:eastAsia="宋体" w:cs="宋体"/>
                <w:sz w:val="21"/>
                <w:szCs w:val="21"/>
                <w:bdr w:val="none" w:color="auto" w:sz="0" w:space="0"/>
              </w:rPr>
              <w:t>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PrEx>
        <w:trPr>
          <w:jc w:val="center"/>
        </w:trPr>
        <w:tc>
          <w:tcPr>
            <w:tcW w:w="3057"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行政办公区</w:t>
            </w:r>
          </w:p>
        </w:tc>
        <w:tc>
          <w:tcPr>
            <w:tcW w:w="3057"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lang w:val="en-US"/>
              </w:rPr>
              <w:t>10</w:t>
            </w: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2</w:t>
            </w:r>
            <w:r>
              <w:rPr>
                <w:rFonts w:hint="eastAsia" w:ascii="宋体" w:hAnsi="宋体" w:eastAsia="宋体" w:cs="宋体"/>
                <w:sz w:val="21"/>
                <w:szCs w:val="21"/>
                <w:bdr w:val="none" w:color="auto" w:sz="0" w:space="0"/>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PrEx>
        <w:trPr>
          <w:jc w:val="center"/>
        </w:trPr>
        <w:tc>
          <w:tcPr>
            <w:tcW w:w="3057"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业务区</w:t>
            </w:r>
          </w:p>
        </w:tc>
        <w:tc>
          <w:tcPr>
            <w:tcW w:w="3057"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lang w:val="en-US"/>
              </w:rPr>
              <w:t>10</w:t>
            </w: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2</w:t>
            </w:r>
            <w:r>
              <w:rPr>
                <w:rFonts w:hint="eastAsia" w:ascii="宋体" w:hAnsi="宋体" w:eastAsia="宋体" w:cs="宋体"/>
                <w:sz w:val="21"/>
                <w:szCs w:val="21"/>
                <w:bdr w:val="none" w:color="auto" w:sz="0" w:space="0"/>
              </w:rPr>
              <w:t>个以上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PrEx>
        <w:trPr>
          <w:jc w:val="center"/>
        </w:trPr>
        <w:tc>
          <w:tcPr>
            <w:tcW w:w="3057"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阅览区</w:t>
            </w:r>
          </w:p>
        </w:tc>
        <w:tc>
          <w:tcPr>
            <w:tcW w:w="3057"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阅览座位的</w:t>
            </w:r>
            <w:r>
              <w:rPr>
                <w:rFonts w:hint="eastAsia" w:ascii="宋体" w:hAnsi="宋体" w:eastAsia="宋体" w:cs="宋体"/>
                <w:sz w:val="21"/>
                <w:szCs w:val="21"/>
                <w:bdr w:val="none" w:color="auto" w:sz="0" w:space="0"/>
                <w:lang w:val="en-US"/>
              </w:rPr>
              <w:t>30%</w:t>
            </w:r>
            <w:r>
              <w:rPr>
                <w:rFonts w:hint="eastAsia" w:ascii="宋体" w:hAnsi="宋体" w:eastAsia="宋体" w:cs="宋体"/>
                <w:sz w:val="21"/>
                <w:szCs w:val="21"/>
                <w:bdr w:val="none" w:color="auto" w:sz="0" w:space="0"/>
              </w:rPr>
              <w:t>左右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jc w:val="center"/>
        </w:trPr>
        <w:tc>
          <w:tcPr>
            <w:tcW w:w="3057"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电子阅览区</w:t>
            </w:r>
          </w:p>
        </w:tc>
        <w:tc>
          <w:tcPr>
            <w:tcW w:w="3057"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阅览座位的</w:t>
            </w:r>
            <w:r>
              <w:rPr>
                <w:rFonts w:hint="eastAsia" w:ascii="宋体" w:hAnsi="宋体" w:eastAsia="宋体" w:cs="宋体"/>
                <w:sz w:val="21"/>
                <w:szCs w:val="21"/>
                <w:bdr w:val="none" w:color="auto" w:sz="0" w:space="0"/>
                <w:lang w:val="en-US"/>
              </w:rPr>
              <w:t>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jc w:val="center"/>
        </w:trPr>
        <w:tc>
          <w:tcPr>
            <w:tcW w:w="3057"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研究室</w:t>
            </w:r>
          </w:p>
        </w:tc>
        <w:tc>
          <w:tcPr>
            <w:tcW w:w="3057"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lang w:val="en-US"/>
              </w:rPr>
              <w:t>10</w:t>
            </w: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2</w:t>
            </w:r>
            <w:r>
              <w:rPr>
                <w:rFonts w:hint="eastAsia" w:ascii="宋体" w:hAnsi="宋体" w:eastAsia="宋体" w:cs="宋体"/>
                <w:sz w:val="21"/>
                <w:szCs w:val="21"/>
                <w:bdr w:val="none" w:color="auto" w:sz="0" w:space="0"/>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Ex>
        <w:trPr>
          <w:jc w:val="center"/>
        </w:trPr>
        <w:tc>
          <w:tcPr>
            <w:tcW w:w="3057" w:type="dxa"/>
            <w:tcBorders>
              <w:top w:val="single" w:color="auto" w:sz="6" w:space="0"/>
              <w:left w:val="single" w:color="auto" w:sz="12" w:space="0"/>
              <w:bottom w:val="single" w:color="auto" w:sz="6"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书库</w:t>
            </w:r>
          </w:p>
        </w:tc>
        <w:tc>
          <w:tcPr>
            <w:tcW w:w="3057" w:type="dxa"/>
            <w:tcBorders>
              <w:top w:val="single" w:color="auto" w:sz="6" w:space="0"/>
              <w:left w:val="single" w:color="auto" w:sz="6" w:space="0"/>
              <w:bottom w:val="single" w:color="auto" w:sz="6"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lang w:val="en-US"/>
              </w:rPr>
              <w:t>50</w:t>
            </w: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1</w:t>
            </w:r>
            <w:r>
              <w:rPr>
                <w:rFonts w:hint="eastAsia" w:ascii="宋体" w:hAnsi="宋体" w:eastAsia="宋体" w:cs="宋体"/>
                <w:sz w:val="21"/>
                <w:szCs w:val="21"/>
                <w:bdr w:val="none" w:color="auto" w:sz="0" w:space="0"/>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PrEx>
        <w:trPr>
          <w:jc w:val="center"/>
        </w:trPr>
        <w:tc>
          <w:tcPr>
            <w:tcW w:w="3057" w:type="dxa"/>
            <w:tcBorders>
              <w:top w:val="single" w:color="auto" w:sz="6" w:space="0"/>
              <w:left w:val="single" w:color="auto" w:sz="12" w:space="0"/>
              <w:bottom w:val="single" w:color="auto" w:sz="12" w:space="0"/>
              <w:right w:val="single" w:color="auto" w:sz="6"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rPr>
              <w:t>办证、检索、复印和休息区</w:t>
            </w:r>
          </w:p>
        </w:tc>
        <w:tc>
          <w:tcPr>
            <w:tcW w:w="3057" w:type="dxa"/>
            <w:tcBorders>
              <w:top w:val="single" w:color="auto" w:sz="6" w:space="0"/>
              <w:left w:val="single" w:color="auto" w:sz="6" w:space="0"/>
              <w:bottom w:val="single" w:color="auto" w:sz="12" w:space="0"/>
              <w:right w:val="single" w:color="auto" w:sz="12" w:space="0"/>
            </w:tcBorders>
            <w:shd w:val="clear"/>
            <w:vAlign w:val="center"/>
          </w:tcPr>
          <w:p>
            <w:pPr>
              <w:pStyle w:val="2"/>
              <w:keepNext w:val="0"/>
              <w:keepLines w:val="0"/>
              <w:widowControl/>
              <w:suppressLineNumbers w:val="0"/>
              <w:spacing w:before="0" w:beforeAutospacing="0" w:after="0" w:afterAutospacing="0"/>
              <w:ind w:left="0" w:right="0" w:firstLine="0" w:firstLineChars="0"/>
              <w:jc w:val="left"/>
              <w:rPr>
                <w:sz w:val="21"/>
                <w:szCs w:val="21"/>
              </w:rPr>
            </w:pPr>
            <w:r>
              <w:rPr>
                <w:rFonts w:hint="eastAsia" w:ascii="宋体" w:hAnsi="宋体" w:eastAsia="宋体" w:cs="宋体"/>
                <w:sz w:val="21"/>
                <w:szCs w:val="21"/>
                <w:bdr w:val="none" w:color="auto" w:sz="0" w:space="0"/>
                <w:lang w:val="en-US"/>
              </w:rPr>
              <w:t>10</w:t>
            </w: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1</w:t>
            </w:r>
            <w:r>
              <w:rPr>
                <w:rFonts w:hint="eastAsia" w:ascii="宋体" w:hAnsi="宋体" w:eastAsia="宋体" w:cs="宋体"/>
                <w:sz w:val="21"/>
                <w:szCs w:val="21"/>
                <w:bdr w:val="none" w:color="auto" w:sz="0" w:space="0"/>
              </w:rPr>
              <w:t>个</w:t>
            </w:r>
          </w:p>
        </w:tc>
      </w:tr>
    </w:tbl>
    <w:p>
      <w:pPr>
        <w:pStyle w:val="2"/>
        <w:keepNext w:val="0"/>
        <w:keepLines w:val="0"/>
        <w:widowControl/>
        <w:suppressLineNumbers w:val="0"/>
        <w:spacing w:before="0" w:beforeAutospacing="0" w:after="0" w:afterAutospacing="0"/>
        <w:ind w:left="0" w:right="0"/>
        <w:jc w:val="left"/>
        <w:rPr>
          <w:sz w:val="21"/>
          <w:szCs w:val="21"/>
        </w:rPr>
      </w:pPr>
      <w:r>
        <w:rPr>
          <w:rFonts w:hint="default" w:ascii="Times New Roman" w:hAnsi="Times New Roman" w:eastAsia="黑体" w:cs="Times New Roman"/>
          <w:sz w:val="21"/>
          <w:szCs w:val="21"/>
          <w:lang w:val="en-US"/>
        </w:rPr>
        <w:t>第四十三条</w:t>
      </w:r>
      <w:r>
        <w:rPr>
          <w:rFonts w:hint="default" w:ascii="Times New Roman" w:hAnsi="Times New Roman" w:eastAsia="黑体" w:cs="Times New Roman"/>
          <w:sz w:val="21"/>
          <w:szCs w:val="21"/>
          <w:lang w:val="en-US"/>
        </w:rPr>
        <w:t xml:space="preserve">     </w:t>
      </w:r>
      <w:r>
        <w:rPr>
          <w:rFonts w:hint="eastAsia" w:ascii="Times New Roman" w:hAnsi="Times New Roman" w:eastAsia="宋体" w:cs="宋体"/>
          <w:sz w:val="21"/>
          <w:szCs w:val="21"/>
        </w:rPr>
        <w:t>本条是对公共图书馆设置安全防护措施的规定。</w:t>
      </w: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作为公共活动场所，公共图书馆应有可靠的安全防护措施，如设置图书防盗系统等。大、中型公共图书馆应在本条列出的重点防范部位和要害部门设置视频安防监控系统，根据防火规范的要求设置火灾报警系统、消防联运系统等。有条件的公共图书馆可以全面实施布防，增设入侵报警系统、门禁系统、巡更系统以保证各种馆藏文献、网络设备和人员的安全，维护图书馆的正常运行。实现楼宇自动化管理的公共图书馆还应对建筑内各类机电设备实行监测控制，并与其他安全防护系统合并设置，以达到安全、节约、可靠、集中管理的目的。</w:t>
      </w:r>
    </w:p>
    <w:p>
      <w:pPr>
        <w:jc w:val="left"/>
        <w:rPr>
          <w:sz w:val="21"/>
          <w:szCs w:val="21"/>
        </w:rPr>
      </w:pPr>
    </w:p>
    <w:bookmarkEnd w:id="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12F37"/>
    <w:rsid w:val="14712F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D6BA7"/>
      <w:u w:val="none"/>
    </w:rPr>
  </w:style>
  <w:style w:type="character" w:styleId="6">
    <w:name w:val="Hyperlink"/>
    <w:basedOn w:val="3"/>
    <w:uiPriority w:val="0"/>
    <w:rPr>
      <w:color w:val="3D6BA7"/>
      <w:u w:val="none"/>
    </w:rPr>
  </w:style>
  <w:style w:type="character" w:customStyle="1" w:styleId="8">
    <w:name w:val="checked"/>
    <w:basedOn w:val="3"/>
    <w:uiPriority w:val="0"/>
    <w:rPr>
      <w:color w:val="4D4D4D"/>
      <w:u w:val="none"/>
      <w:shd w:val="clear" w:fill="FFFFFF"/>
    </w:rPr>
  </w:style>
  <w:style w:type="character" w:customStyle="1" w:styleId="9">
    <w:name w:val="checked1"/>
    <w:basedOn w:val="3"/>
    <w:uiPriority w:val="0"/>
    <w:rPr>
      <w:b/>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2016-11-26T05:39:00Z</dcterms:created>
  <dc:creator>banzheng2</dc:creator>
  <cp:lastModifiedBy>banzheng2</cp:lastModifiedBy>
  <dcterms:modified xsi:type="dcterms:W3CDTF">2016-11-26T06:56:25Z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